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0"/>
        </w:numPr>
        <w:spacing w:lineRule="auto" w:line="240" w:before="240" w:after="120"/>
        <w:rPr>
          <w:rFonts w:ascii="Calibri" w:hAnsi="Calibri" w:cs="Calibri" w:asciiTheme="minorHAnsi" w:cstheme="minorHAnsi" w:hAnsiTheme="minorHAnsi"/>
          <w:sz w:val="28"/>
          <w:szCs w:val="28"/>
        </w:rPr>
      </w:pPr>
      <w:bookmarkStart w:id="0" w:name="__DdeLink__5098_3779297092"/>
      <w:r>
        <w:rPr>
          <w:rFonts w:cs="Calibri" w:ascii="Calibri" w:hAnsi="Calibri" w:asciiTheme="minorHAnsi" w:cstheme="minorHAnsi" w:hAnsiTheme="minorHAnsi"/>
          <w:sz w:val="28"/>
          <w:szCs w:val="28"/>
        </w:rPr>
        <w:t>Zavedenie sabatikalu na zatraktívnenie povolania sestry v slovenskom zdravotníctve</w:t>
      </w:r>
      <w:bookmarkEnd w:id="0"/>
    </w:p>
    <w:p>
      <w:pPr>
        <w:pStyle w:val="Normal"/>
        <w:spacing w:lineRule="auto" w:line="240"/>
        <w:jc w:val="both"/>
        <w:rPr>
          <w:rFonts w:cs="Calibri" w:cstheme="minorHAnsi"/>
          <w:b/>
          <w:b/>
          <w:sz w:val="28"/>
          <w:szCs w:val="28"/>
        </w:rPr>
      </w:pPr>
      <w:r>
        <w:rPr>
          <w:rFonts w:cs="Calibri" w:cstheme="minorHAnsi"/>
          <w:b/>
          <w:sz w:val="28"/>
          <w:szCs w:val="28"/>
        </w:rPr>
      </w:r>
    </w:p>
    <w:p>
      <w:pPr>
        <w:pStyle w:val="Heading2"/>
        <w:numPr>
          <w:ilvl w:val="1"/>
          <w:numId w:val="3"/>
        </w:numPr>
        <w:spacing w:lineRule="auto" w:line="24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Úvod</w:t>
      </w:r>
    </w:p>
    <w:p>
      <w:pPr>
        <w:pStyle w:val="Normal"/>
        <w:spacing w:lineRule="auto" w:line="240"/>
        <w:jc w:val="both"/>
        <w:rPr/>
      </w:pPr>
      <w:r>
        <w:rPr>
          <w:rFonts w:cs="Calibri" w:cstheme="minorHAnsi"/>
          <w:sz w:val="24"/>
          <w:szCs w:val="24"/>
        </w:rPr>
        <w:t xml:space="preserve">Materiál vychádza z koncepčného materiálu Stav ošetrovateľstva na Slovensku – kategórie, vekové zloženie, perspektívy, názory a potrebné koncepčné riešenia na Slovensku. Pri tvorbe materiálu sme dospeli k záveru, že na Slovensku je nedostatok sestier </w:t>
      </w:r>
      <w:r>
        <w:rPr>
          <w:rFonts w:cs="Calibri" w:cstheme="minorHAnsi"/>
          <w:color w:val="000000"/>
          <w:sz w:val="24"/>
          <w:szCs w:val="24"/>
        </w:rPr>
        <w:t>a pri rýchlo starnúcej populácii je nutné zabezpečiť zmenu.</w:t>
      </w:r>
      <w:r>
        <w:rPr>
          <w:rFonts w:cs="Calibri" w:cstheme="minorHAnsi"/>
          <w:sz w:val="24"/>
          <w:szCs w:val="24"/>
        </w:rPr>
        <w:t xml:space="preserve"> V záujme riešenia akútne sa znižujúceho počtu zdravotných sestier v našich podmienkach sme navrhli niekoľko opatrení. Jedným z najdôležitejších zistení je fakt, že zdravotnícki pracovníci sú najčastejšie ohrození tzv. syndrómom vyhorenia. Syndróm vyhorenia je fyzická a psychická vyčerpanosť, ktorá je dôsledkom pracovného preťaženia. V dôsledku nízkeho počtu sestier je u nich výskyt uvedeného syndrómu vzhľadom na vysoké pracovné zaťaženie a neustály pracovný nápor v pomeroch slovenského zdravotníckeho systému (vyšší počet nočných zmien, víkendových zmien, vyšší počet pacientov na sestru, tým vyšší stres kvôli zodpovednosti za zdravie a život) oveľa častejší ako v systémoch zdravotníctva s dostatkom sestier.</w:t>
      </w:r>
      <w:r>
        <w:rPr>
          <w:rStyle w:val="FootnoteAnchor"/>
          <w:rFonts w:cs="Calibri" w:cstheme="minorHAnsi"/>
          <w:sz w:val="24"/>
          <w:szCs w:val="24"/>
        </w:rPr>
        <w:footnoteReference w:id="2"/>
      </w:r>
    </w:p>
    <w:p>
      <w:pPr>
        <w:pStyle w:val="Normal"/>
        <w:spacing w:lineRule="auto" w:line="240"/>
        <w:jc w:val="both"/>
        <w:rPr>
          <w:rFonts w:cs="Calibri" w:cstheme="minorHAnsi"/>
          <w:sz w:val="24"/>
          <w:szCs w:val="24"/>
        </w:rPr>
      </w:pPr>
      <w:r>
        <w:rPr>
          <w:rFonts w:cs="Calibri" w:cstheme="minorHAnsi"/>
          <w:sz w:val="24"/>
          <w:szCs w:val="24"/>
        </w:rPr>
        <w:t>Na základe vyššie uvedených argumentov predpokladáme, že by bolo pre zatraktívnenie povolania sestier vhodné zaviesť pre pracovníkov v zdravotníctve v nasledujúcich povolaniach inštitút sabatikalu.</w:t>
      </w:r>
    </w:p>
    <w:p>
      <w:pPr>
        <w:pStyle w:val="Heading3"/>
        <w:numPr>
          <w:ilvl w:val="2"/>
          <w:numId w:val="3"/>
        </w:numPr>
        <w:spacing w:lineRule="auto" w:line="360" w:before="140" w:after="0"/>
        <w:rPr>
          <w:rFonts w:ascii="Calibri" w:hAnsi="Calibri" w:cs="Calibri" w:asciiTheme="minorHAnsi" w:cstheme="minorHAnsi" w:hAnsiTheme="minorHAnsi"/>
        </w:rPr>
      </w:pPr>
      <w:r>
        <w:rPr>
          <w:rFonts w:cs="Calibri" w:ascii="Calibri" w:hAnsi="Calibri" w:asciiTheme="minorHAnsi" w:cstheme="minorHAnsi" w:hAnsiTheme="minorHAnsi"/>
        </w:rPr>
        <w:t>Navrhované povolania</w:t>
      </w:r>
    </w:p>
    <w:p>
      <w:pPr>
        <w:pStyle w:val="ListParagraph"/>
        <w:numPr>
          <w:ilvl w:val="0"/>
          <w:numId w:val="4"/>
        </w:numPr>
        <w:shd w:val="clear" w:color="auto" w:fill="FFFFFF"/>
        <w:spacing w:lineRule="auto" w:line="240" w:before="0" w:after="0"/>
        <w:ind w:left="714" w:hanging="357"/>
        <w:contextualSpacing/>
        <w:jc w:val="both"/>
        <w:rPr/>
      </w:pPr>
      <w:r>
        <w:rPr>
          <w:rFonts w:eastAsia="Times New Roman" w:cs="Calibri" w:cstheme="minorHAnsi"/>
          <w:sz w:val="24"/>
          <w:szCs w:val="24"/>
          <w:shd w:fill="FFFFFF" w:val="clear"/>
          <w:lang w:eastAsia="cs-CZ"/>
        </w:rPr>
        <w:t>sestra so spôsobilosťou na výkon odborných pracovných činností,</w:t>
      </w:r>
    </w:p>
    <w:p>
      <w:pPr>
        <w:pStyle w:val="ListParagraph"/>
        <w:numPr>
          <w:ilvl w:val="0"/>
          <w:numId w:val="4"/>
        </w:numPr>
        <w:shd w:val="clear" w:color="auto" w:fill="FFFFFF"/>
        <w:spacing w:lineRule="auto" w:line="240" w:before="0" w:after="0"/>
        <w:ind w:left="714" w:hanging="357"/>
        <w:contextualSpacing/>
        <w:jc w:val="both"/>
        <w:rPr/>
      </w:pPr>
      <w:r>
        <w:rPr>
          <w:rFonts w:eastAsia="Times New Roman" w:cs="Calibri" w:cstheme="minorHAnsi"/>
          <w:sz w:val="24"/>
          <w:szCs w:val="24"/>
          <w:shd w:fill="FFFFFF" w:val="clear"/>
          <w:lang w:eastAsia="cs-CZ"/>
        </w:rPr>
        <w:t>sestra s odbornou spôsobilosťou na výkon certifikovaných pracovných činností,</w:t>
      </w:r>
    </w:p>
    <w:p>
      <w:pPr>
        <w:pStyle w:val="ListParagraph"/>
        <w:numPr>
          <w:ilvl w:val="0"/>
          <w:numId w:val="4"/>
        </w:numPr>
        <w:shd w:val="clear" w:color="auto" w:fill="FFFFFF"/>
        <w:spacing w:lineRule="auto" w:line="240" w:before="0" w:after="0"/>
        <w:ind w:left="714" w:hanging="357"/>
        <w:contextualSpacing/>
        <w:jc w:val="both"/>
        <w:rPr/>
      </w:pPr>
      <w:r>
        <w:rPr>
          <w:rFonts w:eastAsia="Times New Roman" w:cs="Calibri" w:cstheme="minorHAnsi"/>
          <w:sz w:val="24"/>
          <w:szCs w:val="24"/>
          <w:shd w:fill="FFFFFF" w:val="clear"/>
          <w:lang w:eastAsia="cs-CZ"/>
        </w:rPr>
        <w:t>sestra, ktorá získala odbornú spôsobilosť na výkon špecializovaných pracovných činností v špecializačnom odbore a vykonáva špecializované pracovné činnosti,</w:t>
      </w:r>
    </w:p>
    <w:p>
      <w:pPr>
        <w:pStyle w:val="ListParagraph"/>
        <w:numPr>
          <w:ilvl w:val="0"/>
          <w:numId w:val="4"/>
        </w:numPr>
        <w:shd w:val="clear" w:color="auto" w:fill="FFFFFF"/>
        <w:spacing w:lineRule="auto" w:line="240" w:before="0" w:after="0"/>
        <w:ind w:left="714" w:hanging="357"/>
        <w:contextualSpacing/>
        <w:jc w:val="both"/>
        <w:rPr/>
      </w:pPr>
      <w:r>
        <w:rPr>
          <w:rFonts w:eastAsia="Times New Roman" w:cs="Calibri" w:cstheme="minorHAnsi"/>
          <w:sz w:val="24"/>
          <w:szCs w:val="24"/>
          <w:shd w:fill="FFFFFF" w:val="clear"/>
          <w:lang w:eastAsia="cs-CZ"/>
        </w:rPr>
        <w:t>sestra s vysokoškolským vzdelaním prvého stupňa,</w:t>
      </w:r>
    </w:p>
    <w:p>
      <w:pPr>
        <w:pStyle w:val="ListParagraph"/>
        <w:numPr>
          <w:ilvl w:val="0"/>
          <w:numId w:val="4"/>
        </w:numPr>
        <w:shd w:val="clear" w:color="auto" w:fill="FFFFFF"/>
        <w:spacing w:lineRule="auto" w:line="240" w:before="0" w:after="0"/>
        <w:ind w:left="714" w:hanging="357"/>
        <w:contextualSpacing/>
        <w:jc w:val="both"/>
        <w:rPr/>
      </w:pPr>
      <w:r>
        <w:rPr>
          <w:rFonts w:eastAsia="Times New Roman" w:cs="Calibri" w:cstheme="minorHAnsi"/>
          <w:sz w:val="24"/>
          <w:szCs w:val="24"/>
          <w:shd w:fill="FFFFFF" w:val="clear"/>
          <w:lang w:eastAsia="cs-CZ"/>
        </w:rPr>
        <w:t>pôrodná asistentka so spôsobilosťou na výkon odborných pracovných činností,</w:t>
      </w:r>
    </w:p>
    <w:p>
      <w:pPr>
        <w:pStyle w:val="ListParagraph"/>
        <w:numPr>
          <w:ilvl w:val="0"/>
          <w:numId w:val="4"/>
        </w:numPr>
        <w:shd w:val="clear" w:color="auto" w:fill="FFFFFF"/>
        <w:spacing w:lineRule="auto" w:line="240" w:before="0" w:after="0"/>
        <w:contextualSpacing/>
        <w:jc w:val="both"/>
        <w:rPr/>
      </w:pPr>
      <w:r>
        <w:rPr>
          <w:rFonts w:eastAsia="Times New Roman" w:cs="Calibri" w:cstheme="minorHAnsi"/>
          <w:sz w:val="24"/>
          <w:szCs w:val="24"/>
          <w:shd w:fill="FFFFFF" w:val="clear"/>
          <w:lang w:eastAsia="cs-CZ"/>
        </w:rPr>
        <w:t>pôrodná asistentka s odbornou spôsobilosťou na výkon certifikovaných pracovných činností,</w:t>
      </w:r>
    </w:p>
    <w:p>
      <w:pPr>
        <w:pStyle w:val="ListParagraph"/>
        <w:numPr>
          <w:ilvl w:val="0"/>
          <w:numId w:val="4"/>
        </w:numPr>
        <w:shd w:val="clear" w:color="auto" w:fill="FFFFFF"/>
        <w:spacing w:lineRule="auto" w:line="240" w:before="0" w:after="0"/>
        <w:contextualSpacing/>
        <w:jc w:val="both"/>
        <w:rPr/>
      </w:pPr>
      <w:r>
        <w:rPr>
          <w:rFonts w:eastAsia="Times New Roman" w:cs="Calibri" w:cstheme="minorHAnsi"/>
          <w:sz w:val="24"/>
          <w:szCs w:val="24"/>
          <w:shd w:fill="FFFFFF" w:val="clear"/>
          <w:lang w:eastAsia="cs-CZ"/>
        </w:rPr>
        <w:t>pôrodná asistentka s odbornou spôsobilosťou na výkon špecializovaných pracovných činností.</w:t>
      </w:r>
    </w:p>
    <w:p>
      <w:pPr>
        <w:pStyle w:val="ListParagraph"/>
        <w:shd w:val="clear" w:color="auto" w:fill="FFFFFF"/>
        <w:spacing w:lineRule="auto" w:line="360"/>
        <w:jc w:val="both"/>
        <w:rPr/>
      </w:pPr>
      <w:r>
        <w:rPr/>
      </w:r>
    </w:p>
    <w:p>
      <w:pPr>
        <w:pStyle w:val="Heading2"/>
        <w:numPr>
          <w:ilvl w:val="1"/>
          <w:numId w:val="3"/>
        </w:numPr>
        <w:spacing w:lineRule="auto" w:line="360" w:before="200" w:after="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Charakteristika inštitútu sabatikalu</w:t>
      </w:r>
    </w:p>
    <w:p>
      <w:pPr>
        <w:pStyle w:val="Heading3"/>
        <w:numPr>
          <w:ilvl w:val="2"/>
          <w:numId w:val="3"/>
        </w:numPr>
        <w:spacing w:lineRule="auto" w:line="360" w:before="140" w:after="0"/>
        <w:rPr>
          <w:rFonts w:ascii="Calibri" w:hAnsi="Calibri" w:cs="Calibri" w:asciiTheme="minorHAnsi" w:cstheme="minorHAnsi" w:hAnsiTheme="minorHAnsi"/>
        </w:rPr>
      </w:pPr>
      <w:r>
        <w:rPr>
          <w:rFonts w:cs="Calibri" w:ascii="Calibri" w:hAnsi="Calibri" w:asciiTheme="minorHAnsi" w:cstheme="minorHAnsi" w:hAnsiTheme="minorHAnsi"/>
        </w:rPr>
        <w:t>Podmienky</w:t>
      </w:r>
    </w:p>
    <w:p>
      <w:pPr>
        <w:pStyle w:val="Normal"/>
        <w:spacing w:lineRule="auto" w:line="240" w:before="0" w:after="0"/>
        <w:jc w:val="both"/>
        <w:rPr/>
      </w:pPr>
      <w:r>
        <w:rPr>
          <w:rFonts w:cs="Calibri" w:cstheme="minorHAnsi"/>
          <w:sz w:val="24"/>
          <w:szCs w:val="24"/>
        </w:rPr>
        <w:t>Sabatikal je určený pre ľudí, ktorí dlhodobo pracovali, teda splnili podmienky:</w:t>
      </w:r>
    </w:p>
    <w:p>
      <w:pPr>
        <w:pStyle w:val="Normal"/>
        <w:spacing w:lineRule="auto" w:line="240" w:before="0" w:after="0"/>
        <w:ind w:left="705" w:hanging="705"/>
        <w:jc w:val="both"/>
        <w:rPr/>
      </w:pPr>
      <w:r>
        <w:rPr>
          <w:rFonts w:cs="Calibri" w:cstheme="minorHAnsi"/>
          <w:sz w:val="24"/>
          <w:szCs w:val="24"/>
        </w:rPr>
        <w:t>•</w:t>
      </w:r>
      <w:r>
        <w:rPr>
          <w:rFonts w:cs="Calibri" w:cstheme="minorHAnsi"/>
          <w:sz w:val="24"/>
          <w:szCs w:val="24"/>
        </w:rPr>
        <w:tab/>
        <w:t>byť poistený v nezamestnanosti a v starobnom dôchodkovom poistení aspoň 9,5 rokov z posledných 10,</w:t>
      </w:r>
    </w:p>
    <w:p>
      <w:pPr>
        <w:pStyle w:val="Normal"/>
        <w:spacing w:lineRule="auto" w:line="240" w:before="0" w:after="0"/>
        <w:ind w:left="705" w:hanging="705"/>
        <w:jc w:val="both"/>
        <w:rPr/>
      </w:pPr>
      <w:r>
        <w:rPr>
          <w:rFonts w:cs="Calibri" w:cstheme="minorHAnsi"/>
          <w:sz w:val="24"/>
          <w:szCs w:val="24"/>
        </w:rPr>
        <w:t>•</w:t>
      </w:r>
      <w:r>
        <w:rPr>
          <w:rFonts w:cs="Calibri" w:cstheme="minorHAnsi"/>
          <w:sz w:val="24"/>
          <w:szCs w:val="24"/>
        </w:rPr>
        <w:tab/>
        <w:t>mať nárok na dávky v nezamestnanosti aspoň vo výške minimálneho predčasného starobného dôchodku (v súčasnosti okolo 250 eur), aby boli zabezpečené financie na život,</w:t>
      </w:r>
    </w:p>
    <w:p>
      <w:pPr>
        <w:pStyle w:val="Normal"/>
        <w:spacing w:lineRule="auto" w:line="240"/>
        <w:jc w:val="both"/>
        <w:rPr/>
      </w:pPr>
      <w:r>
        <w:rPr>
          <w:rFonts w:cs="Calibri" w:cstheme="minorHAnsi"/>
          <w:sz w:val="24"/>
          <w:szCs w:val="24"/>
        </w:rPr>
        <w:t>•</w:t>
      </w:r>
      <w:r>
        <w:rPr>
          <w:rFonts w:cs="Calibri" w:cstheme="minorHAnsi"/>
          <w:sz w:val="24"/>
          <w:szCs w:val="24"/>
        </w:rPr>
        <w:tab/>
        <w:t>posledných 5 rokov nebyť na sabatikale.</w:t>
      </w:r>
    </w:p>
    <w:p>
      <w:pPr>
        <w:pStyle w:val="Normal"/>
        <w:spacing w:lineRule="auto" w:line="240"/>
        <w:jc w:val="both"/>
        <w:rPr/>
      </w:pPr>
      <w:r>
        <w:rPr>
          <w:rFonts w:cs="Calibri" w:cstheme="minorHAnsi"/>
          <w:sz w:val="24"/>
          <w:szCs w:val="24"/>
        </w:rPr>
        <w:t>Na rozdiel od návrhu sabatikalu Inštitútu zamestnanosti</w:t>
      </w:r>
      <w:r>
        <w:rPr>
          <w:rStyle w:val="FootnoteAnchor"/>
          <w:rFonts w:cs="Calibri" w:cstheme="minorHAnsi"/>
          <w:sz w:val="24"/>
          <w:szCs w:val="24"/>
        </w:rPr>
        <w:footnoteReference w:id="3"/>
      </w:r>
      <w:r>
        <w:rPr>
          <w:rFonts w:cs="Calibri" w:cstheme="minorHAnsi"/>
          <w:sz w:val="24"/>
          <w:szCs w:val="24"/>
        </w:rPr>
        <w:t xml:space="preserve"> je návrh sabatikalu v zdravotníctve výhodnejší. V prípade schválenia nášho návrhu a jeho uplatnenia v praxi by si tak sestry udržali atraktivitu svojho povolania. Základný návrh sabatikalu pre všetkých pracovníkov je:</w:t>
      </w:r>
    </w:p>
    <w:p>
      <w:pPr>
        <w:pStyle w:val="Textbody1"/>
        <w:spacing w:lineRule="auto" w:line="240"/>
        <w:jc w:val="both"/>
        <w:rPr/>
      </w:pPr>
      <w:r>
        <w:rPr>
          <w:rFonts w:cs="Calibri" w:ascii="Calibri" w:hAnsi="Calibri" w:asciiTheme="minorHAnsi" w:cstheme="minorHAnsi" w:hAnsiTheme="minorHAnsi"/>
          <w:i/>
        </w:rPr>
        <w:t>„</w:t>
      </w:r>
      <w:r>
        <w:rPr>
          <w:rFonts w:cs="Calibri" w:ascii="Calibri" w:hAnsi="Calibri" w:asciiTheme="minorHAnsi" w:cstheme="minorHAnsi" w:hAnsiTheme="minorHAnsi"/>
          <w:i/>
        </w:rPr>
        <w:t>Sabatikal môže byť dlhý od 6 do 12 mesiacov a počas sabatikalu bude človek poberať dávku vo výške dávky poistenia v nezamestnanosti.</w:t>
      </w:r>
    </w:p>
    <w:p>
      <w:pPr>
        <w:pStyle w:val="Textbody1"/>
        <w:spacing w:lineRule="auto" w:line="240"/>
        <w:jc w:val="both"/>
        <w:rPr/>
      </w:pPr>
      <w:r>
        <w:rPr>
          <w:rFonts w:cs="Calibri" w:ascii="Calibri" w:hAnsi="Calibri" w:asciiTheme="minorHAnsi" w:cstheme="minorHAnsi" w:hAnsiTheme="minorHAnsi"/>
          <w:i/>
        </w:rPr>
        <w:t>Zároveň, človeku sa zvýši vek odchodu do dôchodku o dĺžku sabatikalu. Napríklad je na sabatikale rok a pre jeho kohortu bude vek odchodu do dôchodku 63,5 roku, on osobne bude mať dôchodkový vek 64,5 (ktorý môže použiť alebo ísť neskôr, alebo ísť na predčasný dôchodok). Teda, de facto si vyberie jeden rok dôchodku skôr.“</w:t>
      </w:r>
    </w:p>
    <w:p>
      <w:pPr>
        <w:pStyle w:val="Heading3"/>
        <w:numPr>
          <w:ilvl w:val="2"/>
          <w:numId w:val="3"/>
        </w:numPr>
        <w:spacing w:lineRule="auto" w:line="360"/>
        <w:rPr>
          <w:rFonts w:ascii="Calibri" w:hAnsi="Calibri" w:cs="Calibri" w:asciiTheme="minorHAnsi" w:cstheme="minorHAnsi" w:hAnsiTheme="minorHAnsi"/>
        </w:rPr>
      </w:pPr>
      <w:r>
        <w:rPr>
          <w:rFonts w:cs="Calibri" w:ascii="Calibri" w:hAnsi="Calibri" w:asciiTheme="minorHAnsi" w:cstheme="minorHAnsi" w:hAnsiTheme="minorHAnsi"/>
        </w:rPr>
        <w:t>Návrh sabatikalu pre zdravotníckych pracovníkov</w:t>
      </w:r>
    </w:p>
    <w:p>
      <w:pPr>
        <w:pStyle w:val="Textbody1"/>
        <w:spacing w:lineRule="auto" w:line="240"/>
        <w:jc w:val="both"/>
        <w:rPr/>
      </w:pPr>
      <w:r>
        <w:rPr>
          <w:rFonts w:cs="Calibri" w:ascii="Calibri" w:hAnsi="Calibri" w:asciiTheme="minorHAnsi" w:cstheme="minorHAnsi" w:hAnsiTheme="minorHAnsi"/>
        </w:rPr>
        <w:t>Dĺžka poberania sabatikalu je 6 až 12 mesiacov, podľa dohody medzi zamestnancom a zamestnávateľom. Dĺžka obdobia na sabatikale sa nebude premietať do dôchodku v pomere 1:1. Pomer pre vyššie spomenutých zdravotníckych pracovníkov bude 2:1. To znamená, že ak bude sestra na sabatikale 12 mesiacov, premietne sa to posunutím veku do dôchodku o 6 mesiacov. Dávka, ktorú bude sestra poberať, bude vo výške, ktorú by dostávala ako poistné v nezamestnanosti.</w:t>
      </w:r>
    </w:p>
    <w:p>
      <w:pPr>
        <w:pStyle w:val="Textbody1"/>
        <w:spacing w:lineRule="auto" w:line="240"/>
        <w:jc w:val="both"/>
        <w:rPr/>
      </w:pPr>
      <w:r>
        <w:rPr>
          <w:rFonts w:cs="Calibri" w:ascii="Calibri" w:hAnsi="Calibri" w:asciiTheme="minorHAnsi" w:cstheme="minorHAnsi" w:hAnsiTheme="minorHAnsi"/>
        </w:rPr>
        <w:t>Dané zmeny pokladáme za dostatočné na to, aby zvýšili potenciálny záujem mladých sestier o povolanie. Zdravotníckemu pracovníkovi bude pracovné miesto držané do jeho návratu do plného pracovného života. Zároveň bude zaňho štát platiť zdravotné poistenie a bude sa môcť zúčastniť na vzdelávacích aktivitách.</w:t>
      </w:r>
    </w:p>
    <w:p>
      <w:pPr>
        <w:pStyle w:val="Textbody1"/>
        <w:spacing w:lineRule="auto" w:line="240"/>
        <w:jc w:val="both"/>
        <w:rPr/>
      </w:pPr>
      <w:r>
        <w:rPr>
          <w:rFonts w:cs="Calibri" w:ascii="Calibri" w:hAnsi="Calibri" w:asciiTheme="minorHAnsi" w:cstheme="minorHAnsi" w:hAnsiTheme="minorHAnsi"/>
        </w:rPr>
        <w:t xml:space="preserve">V súčasnosti je počet sestier na väčšine úsekov kritický, a ako bolo v koncepčnom materiáli </w:t>
      </w:r>
      <w:r>
        <w:rPr>
          <w:rFonts w:eastAsia="Times New Roman" w:cs="Calibri" w:ascii="Calibri" w:hAnsi="Calibri" w:asciiTheme="minorHAnsi" w:cstheme="minorHAnsi" w:hAnsiTheme="minorHAnsi"/>
          <w:shd w:fill="FFFFFF" w:val="clear"/>
          <w:lang w:eastAsia="cs-CZ"/>
        </w:rPr>
        <w:t>Stav ošetrovateľstva... preukázané</w:t>
      </w:r>
      <w:r>
        <w:rPr>
          <w:rFonts w:cs="Calibri" w:ascii="Calibri" w:hAnsi="Calibri" w:asciiTheme="minorHAnsi" w:cstheme="minorHAnsi" w:hAnsiTheme="minorHAnsi"/>
        </w:rPr>
        <w:t>, väčší počet sestier, ktoré si uplatnia inštitút sabatikalu, by mohol spôsobiť kolaps zdravotníctva. Preto navrhujme, aby bol sabatikal sestier možný len v prípade, ak by bola zabezpečená prevádzka zdravotníckeho zariadenia.</w:t>
      </w:r>
    </w:p>
    <w:p>
      <w:pPr>
        <w:pStyle w:val="Textbody1"/>
        <w:spacing w:lineRule="auto" w:line="240"/>
        <w:jc w:val="both"/>
        <w:rPr/>
      </w:pPr>
      <w:r>
        <w:rPr>
          <w:rFonts w:cs="Calibri" w:ascii="Calibri" w:hAnsi="Calibri" w:asciiTheme="minorHAnsi" w:cstheme="minorHAnsi" w:hAnsiTheme="minorHAnsi"/>
        </w:rPr>
        <w:t>Je nevyhnutné vziať do úvahy, že kompetenciou rozhodovať, ktorá sestra bude uvoľnená na sabatikal, by nemal disponovať len jej priamy nadriadený, ale aj nezávislý orgán, nakoľko je možné, že nezávislosť rozhodovania dotyčných osôb nebude dodržaná.</w:t>
      </w:r>
    </w:p>
    <w:p>
      <w:pPr>
        <w:pStyle w:val="Heading3"/>
        <w:numPr>
          <w:ilvl w:val="2"/>
          <w:numId w:val="3"/>
        </w:numPr>
        <w:spacing w:lineRule="auto" w:line="240"/>
        <w:rPr>
          <w:rFonts w:ascii="Calibri" w:hAnsi="Calibri" w:cs="Calibri" w:asciiTheme="minorHAnsi" w:cstheme="minorHAnsi" w:hAnsiTheme="minorHAnsi"/>
        </w:rPr>
      </w:pPr>
      <w:r>
        <w:rPr>
          <w:rFonts w:cs="Calibri" w:ascii="Calibri" w:hAnsi="Calibri" w:asciiTheme="minorHAnsi" w:cstheme="minorHAnsi" w:hAnsiTheme="minorHAnsi"/>
        </w:rPr>
        <w:t>Benefity</w:t>
      </w:r>
    </w:p>
    <w:p>
      <w:pPr>
        <w:pStyle w:val="Normal"/>
        <w:spacing w:lineRule="auto" w:line="240"/>
        <w:jc w:val="both"/>
        <w:rPr/>
      </w:pPr>
      <w:r>
        <w:rPr>
          <w:rFonts w:cs="Calibri" w:cstheme="minorHAnsi"/>
          <w:sz w:val="24"/>
          <w:szCs w:val="24"/>
        </w:rPr>
        <w:t>Súčasné zdravotné sestry sú podľa vyjadrenia Komory sestier a pôrodných asistentiek tesne pred vyhorením. V prvom rade okrem vyššie spomenutých benefitov, t. j. zatraktívnenia povolania, je dôležitá kvalitnejšia zdravotná starostlivosť.</w:t>
      </w:r>
    </w:p>
    <w:p>
      <w:pPr>
        <w:pStyle w:val="Normal"/>
        <w:spacing w:lineRule="auto" w:line="240"/>
        <w:jc w:val="both"/>
        <w:rPr/>
      </w:pPr>
      <w:r>
        <w:rPr>
          <w:rFonts w:cs="Calibri" w:cstheme="minorHAnsi"/>
          <w:sz w:val="24"/>
          <w:szCs w:val="24"/>
        </w:rPr>
        <w:t>Primárnym efektom je vyšší záujem zdravotných sestier o povolanie a zároveň, nakoľko sestry nebudú ovplyvnené syndrómom vyhorenia, budú schopné poskytovať kvalitnejšie zdravotnú starostlivos</w:t>
      </w:r>
      <w:bookmarkStart w:id="1" w:name="_GoBack"/>
      <w:bookmarkEnd w:id="1"/>
      <w:r>
        <w:rPr>
          <w:rFonts w:cs="Calibri" w:cstheme="minorHAnsi"/>
          <w:sz w:val="24"/>
          <w:szCs w:val="24"/>
        </w:rPr>
        <w:t>ť. Súčasne sa zvýši psychická pohoda sestier, to znamená, že bude lepšie zabezpečený tzv. proklientsky prístup k pacientom.</w:t>
      </w:r>
    </w:p>
    <w:p>
      <w:pPr>
        <w:pStyle w:val="Heading3"/>
        <w:numPr>
          <w:ilvl w:val="2"/>
          <w:numId w:val="3"/>
        </w:numPr>
        <w:spacing w:lineRule="auto" w:line="240"/>
        <w:rPr>
          <w:rFonts w:ascii="Calibri" w:hAnsi="Calibri" w:cs="Calibri" w:asciiTheme="minorHAnsi" w:cstheme="minorHAnsi" w:hAnsiTheme="minorHAnsi"/>
          <w:sz w:val="24"/>
          <w:szCs w:val="24"/>
        </w:rPr>
      </w:pPr>
      <w:r>
        <w:rPr>
          <w:rFonts w:cs="Calibri" w:ascii="Calibri" w:hAnsi="Calibri" w:asciiTheme="minorHAnsi" w:cstheme="minorHAnsi" w:hAnsiTheme="minorHAnsi"/>
        </w:rPr>
        <w:t>Riziká</w:t>
      </w:r>
    </w:p>
    <w:p>
      <w:pPr>
        <w:pStyle w:val="Normal"/>
        <w:spacing w:lineRule="auto" w:line="240"/>
        <w:jc w:val="both"/>
        <w:rPr/>
      </w:pPr>
      <w:r>
        <w:rPr>
          <w:rFonts w:cs="Calibri" w:cstheme="minorHAnsi"/>
          <w:sz w:val="24"/>
          <w:szCs w:val="24"/>
        </w:rPr>
        <w:t>Na začiatku bude nevyhnutné, aby Ministerstvo zdravotníctva SR stanovilo počet sestier, ktoré budú môcť jednotlivé nemocnice uvoľniť na sabatikal.</w:t>
      </w:r>
    </w:p>
    <w:p>
      <w:pPr>
        <w:pStyle w:val="Heading3"/>
        <w:numPr>
          <w:ilvl w:val="2"/>
          <w:numId w:val="2"/>
        </w:numPr>
        <w:rPr>
          <w:rFonts w:ascii="Calibri" w:hAnsi="Calibri" w:cs="Calibri" w:asciiTheme="minorHAnsi" w:cstheme="minorHAnsi" w:hAnsiTheme="minorHAnsi"/>
        </w:rPr>
      </w:pPr>
      <w:r>
        <w:rPr>
          <w:rFonts w:cs="Calibri" w:ascii="Calibri" w:hAnsi="Calibri" w:asciiTheme="minorHAnsi" w:cstheme="minorHAnsi" w:hAnsiTheme="minorHAnsi"/>
        </w:rPr>
        <w:t>Vplyv na rozpočet verejnej správy</w:t>
      </w:r>
    </w:p>
    <w:tbl>
      <w:tblPr>
        <w:tblW w:w="6640" w:type="dxa"/>
        <w:jc w:val="left"/>
        <w:tblInd w:w="55" w:type="dxa"/>
        <w:tblCellMar>
          <w:top w:w="0" w:type="dxa"/>
          <w:left w:w="70" w:type="dxa"/>
          <w:bottom w:w="0" w:type="dxa"/>
          <w:right w:w="70" w:type="dxa"/>
        </w:tblCellMar>
        <w:tblLook w:val="04a0" w:noVBand="1" w:noHBand="0" w:lastColumn="0" w:firstColumn="1" w:lastRow="0" w:firstRow="1"/>
      </w:tblPr>
      <w:tblGrid>
        <w:gridCol w:w="1720"/>
        <w:gridCol w:w="1299"/>
        <w:gridCol w:w="1179"/>
        <w:gridCol w:w="1361"/>
        <w:gridCol w:w="1081"/>
      </w:tblGrid>
      <w:tr>
        <w:trPr>
          <w:trHeight w:val="610" w:hRule="atLeast"/>
        </w:trPr>
        <w:tc>
          <w:tcPr>
            <w:tcW w:w="1720" w:type="dxa"/>
            <w:vMerge w:val="restart"/>
            <w:tcBorders>
              <w:top w:val="single" w:sz="8" w:space="0" w:color="000000"/>
              <w:left w:val="single" w:sz="8"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Calibri" w:hAnsi="Calibri" w:eastAsia="Times New Roman" w:cs="Calibri"/>
                <w:b/>
                <w:b/>
                <w:bCs/>
                <w:color w:val="000000"/>
                <w:lang w:eastAsia="sk-SK"/>
              </w:rPr>
            </w:pPr>
            <w:r>
              <w:rPr>
                <w:rFonts w:eastAsia="Times New Roman" w:cs="Calibri"/>
                <w:b/>
                <w:bCs/>
                <w:color w:val="000000"/>
                <w:lang w:eastAsia="sk-SK"/>
              </w:rPr>
              <w:t>Scenár</w:t>
            </w:r>
          </w:p>
        </w:tc>
        <w:tc>
          <w:tcPr>
            <w:tcW w:w="1299" w:type="dxa"/>
            <w:vMerge w:val="restart"/>
            <w:tcBorders>
              <w:top w:val="single" w:sz="8"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Calibri" w:hAnsi="Calibri" w:eastAsia="Times New Roman" w:cs="Calibri"/>
                <w:b/>
                <w:b/>
                <w:bCs/>
                <w:color w:val="000000"/>
                <w:lang w:eastAsia="sk-SK"/>
              </w:rPr>
            </w:pPr>
            <w:r>
              <w:rPr>
                <w:rFonts w:eastAsia="Times New Roman" w:cs="Calibri"/>
                <w:b/>
                <w:bCs/>
                <w:color w:val="000000"/>
                <w:lang w:eastAsia="sk-SK"/>
              </w:rPr>
              <w:t>Podiel zapojených sestier</w:t>
            </w:r>
          </w:p>
        </w:tc>
        <w:tc>
          <w:tcPr>
            <w:tcW w:w="3621" w:type="dxa"/>
            <w:gridSpan w:val="3"/>
            <w:tcBorders>
              <w:top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pPr>
            <w:r>
              <w:rPr>
                <w:rFonts w:eastAsia="Times New Roman" w:cs="Calibri"/>
                <w:b/>
                <w:bCs/>
                <w:color w:val="000000"/>
                <w:lang w:eastAsia="sk-SK"/>
              </w:rPr>
              <w:t>Náklady na sabatikal v mil. eur podľa dĺžky v mesiacoch</w:t>
            </w:r>
          </w:p>
        </w:tc>
      </w:tr>
      <w:tr>
        <w:trPr>
          <w:trHeight w:val="290" w:hRule="atLeast"/>
        </w:trPr>
        <w:tc>
          <w:tcPr>
            <w:tcW w:w="1720" w:type="dxa"/>
            <w:vMerge w:val="continue"/>
            <w:tcBorders>
              <w:top w:val="single" w:sz="8" w:space="0" w:color="000000"/>
              <w:left w:val="single" w:sz="8" w:space="0" w:color="000000"/>
              <w:bottom w:val="single" w:sz="4" w:space="0" w:color="000000"/>
              <w:right w:val="single" w:sz="4" w:space="0" w:color="000000"/>
            </w:tcBorders>
            <w:shd w:fill="auto" w:val="clear"/>
            <w:vAlign w:val="center"/>
          </w:tcPr>
          <w:p>
            <w:pPr>
              <w:pStyle w:val="Normal"/>
              <w:spacing w:lineRule="auto" w:line="240" w:before="0" w:after="0"/>
              <w:rPr>
                <w:rFonts w:ascii="Calibri" w:hAnsi="Calibri" w:eastAsia="Times New Roman" w:cs="Calibri"/>
                <w:b/>
                <w:b/>
                <w:bCs/>
                <w:color w:val="000000"/>
                <w:lang w:eastAsia="sk-SK"/>
              </w:rPr>
            </w:pPr>
            <w:r>
              <w:rPr>
                <w:rFonts w:eastAsia="Times New Roman" w:cs="Calibri"/>
                <w:b/>
                <w:bCs/>
                <w:color w:val="000000"/>
                <w:lang w:eastAsia="sk-SK"/>
              </w:rPr>
            </w:r>
          </w:p>
        </w:tc>
        <w:tc>
          <w:tcPr>
            <w:tcW w:w="1299" w:type="dxa"/>
            <w:vMerge w:val="continue"/>
            <w:tcBorders>
              <w:top w:val="single" w:sz="8"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rPr>
                <w:rFonts w:ascii="Calibri" w:hAnsi="Calibri" w:eastAsia="Times New Roman" w:cs="Calibri"/>
                <w:b/>
                <w:b/>
                <w:bCs/>
                <w:color w:val="000000"/>
                <w:lang w:eastAsia="sk-SK"/>
              </w:rPr>
            </w:pPr>
            <w:r>
              <w:rPr>
                <w:rFonts w:eastAsia="Times New Roman" w:cs="Calibri"/>
                <w:b/>
                <w:bCs/>
                <w:color w:val="000000"/>
                <w:lang w:eastAsia="sk-SK"/>
              </w:rPr>
            </w:r>
          </w:p>
        </w:tc>
        <w:tc>
          <w:tcPr>
            <w:tcW w:w="1179"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Calibri" w:hAnsi="Calibri" w:eastAsia="Times New Roman" w:cs="Calibri"/>
                <w:b/>
                <w:b/>
                <w:bCs/>
                <w:color w:val="000000"/>
                <w:lang w:eastAsia="sk-SK"/>
              </w:rPr>
            </w:pPr>
            <w:r>
              <w:rPr>
                <w:rFonts w:eastAsia="Times New Roman" w:cs="Calibri"/>
                <w:b/>
                <w:bCs/>
                <w:color w:val="000000"/>
                <w:lang w:eastAsia="sk-SK"/>
              </w:rPr>
              <w:t>6 mes.</w:t>
            </w:r>
          </w:p>
        </w:tc>
        <w:tc>
          <w:tcPr>
            <w:tcW w:w="1361" w:type="dxa"/>
            <w:tcBorders>
              <w:bottom w:val="single" w:sz="4" w:space="0" w:color="000000"/>
              <w:right w:val="single" w:sz="4" w:space="0" w:color="000000"/>
            </w:tcBorders>
            <w:shd w:color="auto" w:fill="auto" w:val="clear"/>
            <w:vAlign w:val="center"/>
          </w:tcPr>
          <w:p>
            <w:pPr>
              <w:pStyle w:val="Normal"/>
              <w:spacing w:lineRule="auto" w:line="240" w:before="0" w:after="0"/>
              <w:jc w:val="center"/>
              <w:rPr>
                <w:rFonts w:ascii="Calibri" w:hAnsi="Calibri" w:eastAsia="Times New Roman" w:cs="Calibri"/>
                <w:b/>
                <w:b/>
                <w:bCs/>
                <w:color w:val="000000"/>
                <w:lang w:eastAsia="sk-SK"/>
              </w:rPr>
            </w:pPr>
            <w:r>
              <w:rPr>
                <w:rFonts w:eastAsia="Times New Roman" w:cs="Calibri"/>
                <w:b/>
                <w:bCs/>
                <w:color w:val="000000"/>
                <w:lang w:eastAsia="sk-SK"/>
              </w:rPr>
              <w:t>8 mes.</w:t>
            </w:r>
          </w:p>
        </w:tc>
        <w:tc>
          <w:tcPr>
            <w:tcW w:w="1081" w:type="dxa"/>
            <w:tcBorders>
              <w:bottom w:val="single" w:sz="4" w:space="0" w:color="000000"/>
              <w:right w:val="single" w:sz="8" w:space="0" w:color="000000"/>
            </w:tcBorders>
            <w:shd w:color="auto" w:fill="auto" w:val="clear"/>
            <w:vAlign w:val="center"/>
          </w:tcPr>
          <w:p>
            <w:pPr>
              <w:pStyle w:val="Normal"/>
              <w:spacing w:lineRule="auto" w:line="240" w:before="0" w:after="0"/>
              <w:jc w:val="center"/>
              <w:rPr>
                <w:rFonts w:ascii="Calibri" w:hAnsi="Calibri" w:eastAsia="Times New Roman" w:cs="Calibri"/>
                <w:b/>
                <w:b/>
                <w:bCs/>
                <w:color w:val="000000"/>
                <w:lang w:eastAsia="sk-SK"/>
              </w:rPr>
            </w:pPr>
            <w:r>
              <w:rPr>
                <w:rFonts w:eastAsia="Times New Roman" w:cs="Calibri"/>
                <w:b/>
                <w:bCs/>
                <w:color w:val="000000"/>
                <w:lang w:eastAsia="sk-SK"/>
              </w:rPr>
              <w:t>12 mes.</w:t>
            </w:r>
          </w:p>
        </w:tc>
      </w:tr>
      <w:tr>
        <w:trPr>
          <w:trHeight w:val="290" w:hRule="atLeast"/>
        </w:trPr>
        <w:tc>
          <w:tcPr>
            <w:tcW w:w="1720" w:type="dxa"/>
            <w:tcBorders>
              <w:left w:val="single" w:sz="8" w:space="0" w:color="000000"/>
              <w:bottom w:val="single" w:sz="4" w:space="0" w:color="000000"/>
              <w:right w:val="single" w:sz="4" w:space="0" w:color="000000"/>
            </w:tcBorders>
            <w:shd w:color="auto" w:fill="auto" w:val="clear"/>
            <w:vAlign w:val="center"/>
          </w:tcPr>
          <w:p>
            <w:pPr>
              <w:pStyle w:val="Normal"/>
              <w:spacing w:lineRule="auto" w:line="240" w:before="0" w:after="0"/>
              <w:rPr>
                <w:rFonts w:ascii="Calibri" w:hAnsi="Calibri" w:eastAsia="Times New Roman" w:cs="Calibri"/>
                <w:b/>
                <w:b/>
                <w:bCs/>
                <w:color w:val="000000"/>
                <w:lang w:eastAsia="sk-SK"/>
              </w:rPr>
            </w:pPr>
            <w:r>
              <w:rPr>
                <w:rFonts w:eastAsia="Times New Roman" w:cs="Calibri"/>
                <w:b/>
                <w:bCs/>
                <w:color w:val="000000"/>
                <w:lang w:eastAsia="sk-SK"/>
              </w:rPr>
              <w:t>Minimalistický</w:t>
            </w:r>
          </w:p>
        </w:tc>
        <w:tc>
          <w:tcPr>
            <w:tcW w:w="12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Calibri" w:hAnsi="Calibri" w:eastAsia="Times New Roman" w:cs="Calibri"/>
                <w:color w:val="000000"/>
                <w:lang w:eastAsia="sk-SK"/>
              </w:rPr>
            </w:pPr>
            <w:r>
              <w:rPr>
                <w:rFonts w:eastAsia="Times New Roman" w:cs="Calibri"/>
                <w:color w:val="000000"/>
                <w:lang w:eastAsia="sk-SK"/>
              </w:rPr>
              <w:t>5,0 %</w:t>
            </w:r>
          </w:p>
        </w:tc>
        <w:tc>
          <w:tcPr>
            <w:tcW w:w="1179" w:type="dxa"/>
            <w:tcBorders>
              <w:bottom w:val="single" w:sz="4" w:space="0" w:color="000000"/>
              <w:right w:val="single" w:sz="4" w:space="0" w:color="000000"/>
            </w:tcBorders>
            <w:shd w:color="auto" w:fill="auto" w:val="clear"/>
            <w:vAlign w:val="center"/>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t xml:space="preserve">        </w:t>
            </w:r>
            <w:r>
              <w:rPr>
                <w:rFonts w:eastAsia="Times New Roman" w:cs="Calibri"/>
                <w:color w:val="000000"/>
                <w:lang w:eastAsia="sk-SK"/>
              </w:rPr>
              <w:t>6,1</w:t>
            </w:r>
          </w:p>
        </w:tc>
        <w:tc>
          <w:tcPr>
            <w:tcW w:w="1361" w:type="dxa"/>
            <w:tcBorders>
              <w:bottom w:val="single" w:sz="4" w:space="0" w:color="000000"/>
              <w:right w:val="single" w:sz="4" w:space="0" w:color="000000"/>
            </w:tcBorders>
            <w:shd w:color="auto" w:fill="auto" w:val="clear"/>
            <w:vAlign w:val="center"/>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t xml:space="preserve">          </w:t>
            </w:r>
            <w:r>
              <w:rPr>
                <w:rFonts w:eastAsia="Times New Roman" w:cs="Calibri"/>
                <w:color w:val="000000"/>
                <w:lang w:eastAsia="sk-SK"/>
              </w:rPr>
              <w:t>8,1</w:t>
            </w:r>
          </w:p>
        </w:tc>
        <w:tc>
          <w:tcPr>
            <w:tcW w:w="1081" w:type="dxa"/>
            <w:tcBorders>
              <w:bottom w:val="single" w:sz="4"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t xml:space="preserve">     </w:t>
            </w:r>
            <w:r>
              <w:rPr>
                <w:rFonts w:eastAsia="Times New Roman" w:cs="Calibri"/>
                <w:color w:val="000000"/>
                <w:lang w:eastAsia="sk-SK"/>
              </w:rPr>
              <w:t>12,2</w:t>
            </w:r>
          </w:p>
        </w:tc>
      </w:tr>
      <w:tr>
        <w:trPr>
          <w:trHeight w:val="290" w:hRule="atLeast"/>
        </w:trPr>
        <w:tc>
          <w:tcPr>
            <w:tcW w:w="1720" w:type="dxa"/>
            <w:tcBorders>
              <w:left w:val="single" w:sz="8" w:space="0" w:color="000000"/>
              <w:bottom w:val="single" w:sz="4" w:space="0" w:color="000000"/>
              <w:right w:val="single" w:sz="4" w:space="0" w:color="000000"/>
            </w:tcBorders>
            <w:shd w:color="auto" w:fill="auto" w:val="clear"/>
            <w:vAlign w:val="center"/>
          </w:tcPr>
          <w:p>
            <w:pPr>
              <w:pStyle w:val="Normal"/>
              <w:spacing w:lineRule="auto" w:line="240" w:before="0" w:after="0"/>
              <w:rPr>
                <w:rFonts w:ascii="Calibri" w:hAnsi="Calibri" w:eastAsia="Times New Roman" w:cs="Calibri"/>
                <w:b/>
                <w:b/>
                <w:bCs/>
                <w:color w:val="000000"/>
                <w:lang w:eastAsia="sk-SK"/>
              </w:rPr>
            </w:pPr>
            <w:r>
              <w:rPr>
                <w:rFonts w:eastAsia="Times New Roman" w:cs="Calibri"/>
                <w:b/>
                <w:bCs/>
                <w:color w:val="000000"/>
                <w:lang w:eastAsia="sk-SK"/>
              </w:rPr>
              <w:t>Stredný</w:t>
            </w:r>
          </w:p>
        </w:tc>
        <w:tc>
          <w:tcPr>
            <w:tcW w:w="1299" w:type="dxa"/>
            <w:tcBorders>
              <w:bottom w:val="single" w:sz="4" w:space="0" w:color="000000"/>
              <w:right w:val="single" w:sz="4" w:space="0" w:color="000000"/>
            </w:tcBorders>
            <w:shd w:color="auto" w:fill="auto" w:val="clear"/>
            <w:vAlign w:val="center"/>
          </w:tcPr>
          <w:p>
            <w:pPr>
              <w:pStyle w:val="Normal"/>
              <w:spacing w:lineRule="auto" w:line="240" w:before="0" w:after="0"/>
              <w:jc w:val="right"/>
              <w:rPr>
                <w:rFonts w:ascii="Calibri" w:hAnsi="Calibri" w:eastAsia="Times New Roman" w:cs="Calibri"/>
                <w:color w:val="000000"/>
                <w:lang w:eastAsia="sk-SK"/>
              </w:rPr>
            </w:pPr>
            <w:r>
              <w:rPr>
                <w:rFonts w:eastAsia="Times New Roman" w:cs="Calibri"/>
                <w:color w:val="000000"/>
                <w:lang w:eastAsia="sk-SK"/>
              </w:rPr>
              <w:t>7,5 %</w:t>
            </w:r>
          </w:p>
        </w:tc>
        <w:tc>
          <w:tcPr>
            <w:tcW w:w="1179" w:type="dxa"/>
            <w:tcBorders>
              <w:bottom w:val="single" w:sz="4" w:space="0" w:color="000000"/>
              <w:right w:val="single" w:sz="4" w:space="0" w:color="000000"/>
            </w:tcBorders>
            <w:shd w:color="auto" w:fill="auto" w:val="clear"/>
            <w:vAlign w:val="center"/>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t xml:space="preserve">        </w:t>
            </w:r>
            <w:r>
              <w:rPr>
                <w:rFonts w:eastAsia="Times New Roman" w:cs="Calibri"/>
                <w:color w:val="000000"/>
                <w:lang w:eastAsia="sk-SK"/>
              </w:rPr>
              <w:t>9,2</w:t>
            </w:r>
          </w:p>
        </w:tc>
        <w:tc>
          <w:tcPr>
            <w:tcW w:w="1361" w:type="dxa"/>
            <w:tcBorders>
              <w:bottom w:val="single" w:sz="4" w:space="0" w:color="000000"/>
              <w:right w:val="single" w:sz="4" w:space="0" w:color="000000"/>
            </w:tcBorders>
            <w:shd w:color="auto" w:fill="auto" w:val="clear"/>
            <w:vAlign w:val="center"/>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t xml:space="preserve">        </w:t>
            </w:r>
            <w:r>
              <w:rPr>
                <w:rFonts w:eastAsia="Times New Roman" w:cs="Calibri"/>
                <w:color w:val="000000"/>
                <w:lang w:eastAsia="sk-SK"/>
              </w:rPr>
              <w:t>12,2</w:t>
            </w:r>
          </w:p>
        </w:tc>
        <w:tc>
          <w:tcPr>
            <w:tcW w:w="1081" w:type="dxa"/>
            <w:tcBorders>
              <w:bottom w:val="single" w:sz="4"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t xml:space="preserve">     </w:t>
            </w:r>
            <w:r>
              <w:rPr>
                <w:rFonts w:eastAsia="Times New Roman" w:cs="Calibri"/>
                <w:color w:val="000000"/>
                <w:lang w:eastAsia="sk-SK"/>
              </w:rPr>
              <w:t>18,3</w:t>
            </w:r>
          </w:p>
        </w:tc>
      </w:tr>
      <w:tr>
        <w:trPr>
          <w:trHeight w:val="300" w:hRule="atLeast"/>
        </w:trPr>
        <w:tc>
          <w:tcPr>
            <w:tcW w:w="1720" w:type="dxa"/>
            <w:tcBorders>
              <w:left w:val="single" w:sz="8" w:space="0" w:color="000000"/>
              <w:bottom w:val="single" w:sz="8" w:space="0" w:color="000000"/>
              <w:right w:val="single" w:sz="4" w:space="0" w:color="000000"/>
            </w:tcBorders>
            <w:shd w:color="auto" w:fill="auto" w:val="clear"/>
            <w:vAlign w:val="center"/>
          </w:tcPr>
          <w:p>
            <w:pPr>
              <w:pStyle w:val="Normal"/>
              <w:spacing w:lineRule="auto" w:line="240" w:before="0" w:after="0"/>
              <w:rPr>
                <w:rFonts w:ascii="Calibri" w:hAnsi="Calibri" w:eastAsia="Times New Roman" w:cs="Calibri"/>
                <w:b/>
                <w:b/>
                <w:bCs/>
                <w:color w:val="000000"/>
                <w:lang w:eastAsia="sk-SK"/>
              </w:rPr>
            </w:pPr>
            <w:r>
              <w:rPr>
                <w:rFonts w:eastAsia="Times New Roman" w:cs="Calibri"/>
                <w:b/>
                <w:bCs/>
                <w:color w:val="000000"/>
                <w:lang w:eastAsia="sk-SK"/>
              </w:rPr>
              <w:t>Maximalistický</w:t>
            </w:r>
          </w:p>
        </w:tc>
        <w:tc>
          <w:tcPr>
            <w:tcW w:w="1299" w:type="dxa"/>
            <w:tcBorders>
              <w:bottom w:val="single" w:sz="8" w:space="0" w:color="000000"/>
              <w:right w:val="single" w:sz="4" w:space="0" w:color="000000"/>
            </w:tcBorders>
            <w:shd w:color="auto" w:fill="auto" w:val="clear"/>
            <w:vAlign w:val="center"/>
          </w:tcPr>
          <w:p>
            <w:pPr>
              <w:pStyle w:val="Normal"/>
              <w:spacing w:lineRule="auto" w:line="240" w:before="0" w:after="0"/>
              <w:jc w:val="right"/>
              <w:rPr>
                <w:rFonts w:ascii="Calibri" w:hAnsi="Calibri" w:eastAsia="Times New Roman" w:cs="Calibri"/>
                <w:color w:val="000000"/>
                <w:lang w:eastAsia="sk-SK"/>
              </w:rPr>
            </w:pPr>
            <w:r>
              <w:rPr>
                <w:rFonts w:eastAsia="Times New Roman" w:cs="Calibri"/>
                <w:color w:val="000000"/>
                <w:lang w:eastAsia="sk-SK"/>
              </w:rPr>
              <w:t>10,0 %</w:t>
            </w:r>
          </w:p>
        </w:tc>
        <w:tc>
          <w:tcPr>
            <w:tcW w:w="1179" w:type="dxa"/>
            <w:tcBorders>
              <w:bottom w:val="single" w:sz="8" w:space="0" w:color="000000"/>
              <w:right w:val="single" w:sz="4" w:space="0" w:color="000000"/>
            </w:tcBorders>
            <w:shd w:color="auto" w:fill="auto" w:val="clear"/>
            <w:vAlign w:val="center"/>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t xml:space="preserve">      </w:t>
            </w:r>
            <w:r>
              <w:rPr>
                <w:rFonts w:eastAsia="Times New Roman" w:cs="Calibri"/>
                <w:color w:val="000000"/>
                <w:lang w:eastAsia="sk-SK"/>
              </w:rPr>
              <w:t>12,2</w:t>
            </w:r>
          </w:p>
        </w:tc>
        <w:tc>
          <w:tcPr>
            <w:tcW w:w="1361" w:type="dxa"/>
            <w:tcBorders>
              <w:bottom w:val="single" w:sz="8" w:space="0" w:color="000000"/>
              <w:right w:val="single" w:sz="4" w:space="0" w:color="000000"/>
            </w:tcBorders>
            <w:shd w:color="auto" w:fill="auto" w:val="clear"/>
            <w:vAlign w:val="center"/>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t xml:space="preserve">        </w:t>
            </w:r>
            <w:r>
              <w:rPr>
                <w:rFonts w:eastAsia="Times New Roman" w:cs="Calibri"/>
                <w:color w:val="000000"/>
                <w:lang w:eastAsia="sk-SK"/>
              </w:rPr>
              <w:t>16,3</w:t>
            </w:r>
          </w:p>
        </w:tc>
        <w:tc>
          <w:tcPr>
            <w:tcW w:w="1081" w:type="dxa"/>
            <w:tcBorders>
              <w:bottom w:val="single" w:sz="8" w:space="0" w:color="000000"/>
              <w:right w:val="single" w:sz="8" w:space="0" w:color="000000"/>
            </w:tcBorders>
            <w:shd w:color="auto" w:fill="auto" w:val="clear"/>
            <w:vAlign w:val="center"/>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t xml:space="preserve">     </w:t>
            </w:r>
            <w:r>
              <w:rPr>
                <w:rFonts w:eastAsia="Times New Roman" w:cs="Calibri"/>
                <w:color w:val="000000"/>
                <w:lang w:eastAsia="sk-SK"/>
              </w:rPr>
              <w:t>24,4</w:t>
            </w:r>
          </w:p>
        </w:tc>
      </w:tr>
      <w:tr>
        <w:trPr>
          <w:trHeight w:val="290" w:hRule="atLeast"/>
        </w:trPr>
        <w:tc>
          <w:tcPr>
            <w:tcW w:w="1720" w:type="dxa"/>
            <w:tcBorders/>
            <w:shd w:color="auto" w:fill="auto" w:val="clear"/>
            <w:vAlign w:val="center"/>
          </w:tcPr>
          <w:p>
            <w:pPr>
              <w:pStyle w:val="Normal"/>
              <w:spacing w:lineRule="auto" w:line="240" w:before="0" w:after="0"/>
              <w:jc w:val="both"/>
              <w:rPr/>
            </w:pPr>
            <w:r>
              <w:rPr>
                <w:rFonts w:eastAsia="Times New Roman" w:cs="Calibri" w:cstheme="minorHAnsi"/>
                <w:i/>
                <w:iCs/>
                <w:color w:val="000000"/>
                <w:lang w:eastAsia="sk-SK"/>
              </w:rPr>
              <w:t xml:space="preserve"> </w:t>
            </w:r>
            <w:r>
              <w:rPr>
                <w:rFonts w:eastAsia="Times New Roman" w:cs="Calibri" w:cstheme="minorHAnsi"/>
                <w:i/>
                <w:iCs/>
                <w:color w:val="000000"/>
                <w:lang w:eastAsia="sk-SK"/>
              </w:rPr>
              <w:t>Vlastné výpočty</w:t>
            </w:r>
            <w:r>
              <w:rPr>
                <w:rFonts w:eastAsia="Times New Roman" w:cs="Calibri"/>
                <w:i/>
                <w:iCs/>
                <w:color w:val="000000"/>
                <w:lang w:eastAsia="sk-SK"/>
              </w:rPr>
              <w:t>.</w:t>
            </w:r>
          </w:p>
        </w:tc>
        <w:tc>
          <w:tcPr>
            <w:tcW w:w="1299" w:type="dxa"/>
            <w:tcBorders/>
            <w:shd w:color="auto" w:fill="auto" w:val="clear"/>
            <w:vAlign w:val="bottom"/>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r>
          </w:p>
        </w:tc>
        <w:tc>
          <w:tcPr>
            <w:tcW w:w="1179" w:type="dxa"/>
            <w:tcBorders/>
            <w:shd w:color="auto" w:fill="auto" w:val="clear"/>
            <w:vAlign w:val="bottom"/>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r>
          </w:p>
        </w:tc>
        <w:tc>
          <w:tcPr>
            <w:tcW w:w="1361" w:type="dxa"/>
            <w:tcBorders/>
            <w:shd w:color="auto" w:fill="auto" w:val="clear"/>
            <w:vAlign w:val="bottom"/>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r>
          </w:p>
        </w:tc>
        <w:tc>
          <w:tcPr>
            <w:tcW w:w="1081" w:type="dxa"/>
            <w:tcBorders/>
            <w:shd w:color="auto" w:fill="auto" w:val="clear"/>
            <w:vAlign w:val="bottom"/>
          </w:tcPr>
          <w:p>
            <w:pPr>
              <w:pStyle w:val="Normal"/>
              <w:spacing w:lineRule="auto" w:line="240" w:before="0" w:after="0"/>
              <w:rPr>
                <w:rFonts w:ascii="Calibri" w:hAnsi="Calibri" w:eastAsia="Times New Roman" w:cs="Calibri"/>
                <w:color w:val="000000"/>
                <w:lang w:eastAsia="sk-SK"/>
              </w:rPr>
            </w:pPr>
            <w:r>
              <w:rPr>
                <w:rFonts w:eastAsia="Times New Roman" w:cs="Calibri"/>
                <w:color w:val="000000"/>
                <w:lang w:eastAsia="sk-SK"/>
              </w:rPr>
            </w:r>
          </w:p>
        </w:tc>
      </w:tr>
    </w:tbl>
    <w:p>
      <w:pPr>
        <w:pStyle w:val="Heading"/>
        <w:spacing w:before="240" w:after="0"/>
        <w:rPr>
          <w:rFonts w:ascii="Calibri" w:hAnsi="Calibri" w:cs="Calibri" w:asciiTheme="minorHAnsi" w:cstheme="minorHAnsi" w:hAnsiTheme="minorHAnsi"/>
          <w:b/>
          <w:b/>
          <w:sz w:val="24"/>
          <w:szCs w:val="24"/>
        </w:rPr>
      </w:pPr>
      <w:r>
        <w:rPr>
          <w:rFonts w:cs="Calibri" w:ascii="Calibri" w:hAnsi="Calibri" w:asciiTheme="minorHAnsi" w:cstheme="minorHAnsi" w:hAnsiTheme="minorHAnsi"/>
          <w:sz w:val="24"/>
          <w:szCs w:val="24"/>
        </w:rPr>
        <w:t>Metodika výpočtu:</w:t>
      </w:r>
    </w:p>
    <w:p>
      <w:pPr>
        <w:pStyle w:val="ListParagraph"/>
        <w:numPr>
          <w:ilvl w:val="0"/>
          <w:numId w:val="5"/>
        </w:numPr>
        <w:spacing w:lineRule="auto" w:line="240" w:before="0" w:after="0"/>
        <w:contextualSpacing/>
        <w:jc w:val="both"/>
        <w:rPr/>
      </w:pPr>
      <w:r>
        <w:rPr>
          <w:rFonts w:cs="Calibri" w:cstheme="minorHAnsi"/>
          <w:sz w:val="24"/>
          <w:szCs w:val="24"/>
        </w:rPr>
        <w:t>stanovili sme počet sestier podľa registra Slovenskej komory sestier a pôrodných asistentiek – 33 017,</w:t>
      </w:r>
    </w:p>
    <w:p>
      <w:pPr>
        <w:pStyle w:val="ListParagraph"/>
        <w:numPr>
          <w:ilvl w:val="0"/>
          <w:numId w:val="5"/>
        </w:numPr>
        <w:spacing w:lineRule="auto" w:line="240" w:before="0" w:after="0"/>
        <w:contextualSpacing/>
        <w:jc w:val="both"/>
        <w:rPr/>
      </w:pPr>
      <w:r>
        <w:rPr>
          <w:rFonts w:cs="Calibri" w:cstheme="minorHAnsi"/>
          <w:sz w:val="24"/>
          <w:szCs w:val="24"/>
        </w:rPr>
        <w:t>stanovili sme náklady verejnej správy ako neuhradené odvody z priemernej mzdy sestry za rok 2018,</w:t>
      </w:r>
    </w:p>
    <w:p>
      <w:pPr>
        <w:pStyle w:val="ListParagraph"/>
        <w:numPr>
          <w:ilvl w:val="0"/>
          <w:numId w:val="5"/>
        </w:numPr>
        <w:spacing w:lineRule="auto" w:line="240" w:before="0" w:after="0"/>
        <w:contextualSpacing/>
        <w:jc w:val="both"/>
        <w:rPr/>
      </w:pPr>
      <w:r>
        <w:rPr>
          <w:rFonts w:cs="Calibri" w:cstheme="minorHAnsi"/>
          <w:sz w:val="24"/>
          <w:szCs w:val="24"/>
        </w:rPr>
        <w:t>stanovili sme, že verejná správa bude musieť platiť zdravotné poistenie, kde pri súčasnej legislatíve to je 30,53 eur,</w:t>
      </w:r>
    </w:p>
    <w:p>
      <w:pPr>
        <w:pStyle w:val="ListParagraph"/>
        <w:numPr>
          <w:ilvl w:val="0"/>
          <w:numId w:val="5"/>
        </w:numPr>
        <w:spacing w:lineRule="auto" w:line="240" w:before="0" w:after="0"/>
        <w:contextualSpacing/>
        <w:jc w:val="both"/>
        <w:rPr/>
      </w:pPr>
      <w:r>
        <w:rPr>
          <w:rFonts w:cs="Calibri" w:cstheme="minorHAnsi"/>
          <w:sz w:val="24"/>
          <w:szCs w:val="24"/>
        </w:rPr>
        <w:t>znížili sme mesačné náklady o DPH (20 %), s tým, že len 95 % príjmu pôjde do spotreby,</w:t>
      </w:r>
    </w:p>
    <w:p>
      <w:pPr>
        <w:pStyle w:val="ListParagraph"/>
        <w:numPr>
          <w:ilvl w:val="0"/>
          <w:numId w:val="5"/>
        </w:numPr>
        <w:spacing w:lineRule="auto" w:line="240" w:before="0" w:after="0"/>
        <w:contextualSpacing/>
        <w:jc w:val="both"/>
        <w:rPr/>
      </w:pPr>
      <w:r>
        <w:rPr>
          <w:rFonts w:cs="Calibri" w:cstheme="minorHAnsi"/>
          <w:sz w:val="24"/>
          <w:szCs w:val="24"/>
        </w:rPr>
        <w:t>na základe toho sme prerátali jednotlivé scenáre,</w:t>
      </w:r>
    </w:p>
    <w:p>
      <w:pPr>
        <w:pStyle w:val="ListParagraph"/>
        <w:numPr>
          <w:ilvl w:val="0"/>
          <w:numId w:val="5"/>
        </w:numPr>
        <w:spacing w:lineRule="auto" w:line="240"/>
        <w:jc w:val="both"/>
        <w:rPr/>
      </w:pPr>
      <w:r>
        <w:rPr>
          <w:rFonts w:cs="Calibri" w:cstheme="minorHAnsi"/>
          <w:sz w:val="24"/>
          <w:szCs w:val="24"/>
        </w:rPr>
        <w:t>nakoľko by bol sabatikal hradený z poistenia v nezamestnanosti, ktorého fond je dlhodobo prebytkový, náklady spojené s úhradou sme nezapočítavali.</w:t>
      </w:r>
    </w:p>
    <w:p>
      <w:pPr>
        <w:pStyle w:val="Heading2"/>
        <w:numPr>
          <w:ilvl w:val="1"/>
          <w:numId w:val="3"/>
        </w:numPr>
        <w:spacing w:lineRule="auto" w:line="360" w:before="200" w:after="0"/>
        <w:rPr>
          <w:rFonts w:ascii="Calibri" w:hAnsi="Calibri" w:cs="Calibri" w:asciiTheme="minorHAnsi" w:cstheme="minorHAnsi" w:hAnsiTheme="minorHAnsi"/>
          <w:sz w:val="28"/>
          <w:szCs w:val="28"/>
        </w:rPr>
      </w:pPr>
      <w:r>
        <w:rPr>
          <w:rFonts w:cs="Calibri" w:ascii="Calibri" w:hAnsi="Calibri" w:asciiTheme="minorHAnsi" w:cstheme="minorHAnsi" w:hAnsiTheme="minorHAnsi"/>
          <w:sz w:val="28"/>
          <w:szCs w:val="28"/>
        </w:rPr>
        <w:t>Záver</w:t>
      </w:r>
    </w:p>
    <w:p>
      <w:pPr>
        <w:pStyle w:val="Normal"/>
        <w:spacing w:lineRule="auto" w:line="240"/>
        <w:jc w:val="both"/>
        <w:rPr/>
      </w:pPr>
      <w:r>
        <w:rPr>
          <w:rFonts w:cs="Calibri" w:cstheme="minorHAnsi"/>
          <w:sz w:val="24"/>
          <w:szCs w:val="24"/>
        </w:rPr>
        <w:t xml:space="preserve">Na základe výpočtu jednotlivých scenárov považujeme zavedenie sabatikalu pre sestry za jednoznačne vhodné riešenie problému s nedostatkom sestier, nakoľko aj náklady v negatívnom scenári sú vo výške 25 mil. eur. Vzhľadom na zistenia koncepčného materiálu </w:t>
      </w:r>
      <w:r>
        <w:rPr>
          <w:rFonts w:cs="Calibri Light" w:cstheme="majorHAnsi"/>
          <w:b w:val="false"/>
          <w:bCs w:val="false"/>
          <w:sz w:val="24"/>
          <w:szCs w:val="24"/>
        </w:rPr>
        <w:t xml:space="preserve">Stav ošetrovateľstva na </w:t>
      </w:r>
      <w:r>
        <w:rPr>
          <w:rFonts w:cs="Calibri Light" w:cstheme="majorHAnsi"/>
          <w:b w:val="false"/>
          <w:bCs w:val="false"/>
          <w:sz w:val="24"/>
          <w:szCs w:val="24"/>
          <w:u w:val="none"/>
        </w:rPr>
        <w:t>Slovensku – kategórie, vekové zloženie, perspektívy, názory a potrebné koncepčné riešenia</w:t>
      </w:r>
      <w:r>
        <w:rPr>
          <w:rFonts w:cs="Calibri" w:cstheme="minorHAnsi"/>
          <w:sz w:val="24"/>
          <w:szCs w:val="24"/>
        </w:rPr>
        <w:t xml:space="preserve"> sestry v systéme slovenského zdravotníctva chýbajú a podľa prognóz sa ich počet bude i naďalej znižovať, preto odporúčame sabatikal ako jeden z nástrojov riešenia ich akútneho nedostatku.</w:t>
      </w:r>
    </w:p>
    <w:p>
      <w:pPr>
        <w:pStyle w:val="Normal"/>
        <w:spacing w:lineRule="auto" w:line="360"/>
        <w:jc w:val="both"/>
        <w:rPr>
          <w:rFonts w:ascii="Calibri" w:hAnsi="Calibri"/>
          <w:b/>
          <w:b/>
          <w:sz w:val="20"/>
          <w:szCs w:val="20"/>
        </w:rPr>
      </w:pPr>
      <w:r>
        <w:rPr>
          <w:b/>
          <w:sz w:val="20"/>
          <w:szCs w:val="20"/>
        </w:rPr>
      </w:r>
    </w:p>
    <w:p>
      <w:pPr>
        <w:pStyle w:val="TextBody"/>
        <w:spacing w:lineRule="auto" w:line="360"/>
        <w:jc w:val="both"/>
        <w:rPr>
          <w:color w:val="000000"/>
          <w:sz w:val="20"/>
          <w:szCs w:val="20"/>
        </w:rPr>
      </w:pPr>
      <w:r>
        <w:rPr>
          <w:color w:val="000000"/>
          <w:sz w:val="20"/>
          <w:szCs w:val="20"/>
        </w:rPr>
      </w:r>
    </w:p>
    <w:p>
      <w:pPr>
        <w:pStyle w:val="TextBody"/>
        <w:spacing w:lineRule="auto" w:line="240"/>
        <w:jc w:val="both"/>
        <w:rPr/>
      </w:pPr>
      <w:r>
        <w:drawing>
          <wp:anchor behindDoc="0" distT="0" distB="0" distL="0" distR="47625" simplePos="0" locked="0" layoutInCell="1" allowOverlap="1" relativeHeight="2">
            <wp:simplePos x="0" y="0"/>
            <wp:positionH relativeFrom="column">
              <wp:posOffset>35560</wp:posOffset>
            </wp:positionH>
            <wp:positionV relativeFrom="paragraph">
              <wp:posOffset>-131445</wp:posOffset>
            </wp:positionV>
            <wp:extent cx="2214245" cy="78867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2214245" cy="788670"/>
                    </a:xfrm>
                    <a:prstGeom prst="rect">
                      <a:avLst/>
                    </a:prstGeom>
                  </pic:spPr>
                </pic:pic>
              </a:graphicData>
            </a:graphic>
          </wp:anchor>
        </w:drawing>
      </w:r>
      <w:r>
        <w:rPr>
          <w:color w:val="000000"/>
          <w:sz w:val="20"/>
          <w:szCs w:val="20"/>
        </w:rPr>
        <w:t>T</w:t>
      </w:r>
      <w:r>
        <w:rPr>
          <w:color w:val="000000"/>
          <w:sz w:val="20"/>
          <w:szCs w:val="20"/>
        </w:rPr>
        <w:t xml:space="preserve">ento článok je súčasťou </w:t>
      </w:r>
      <w:hyperlink r:id="rId3">
        <w:r>
          <w:rPr>
            <w:rStyle w:val="InternetLink"/>
            <w:color w:val="auto"/>
            <w:sz w:val="20"/>
            <w:szCs w:val="20"/>
            <w:u w:val="none"/>
          </w:rPr>
          <w:t>projektu Politiky zamestnanosti</w:t>
        </w:r>
      </w:hyperlink>
      <w:r>
        <w:rPr>
          <w:color w:val="0F0E13"/>
          <w:sz w:val="20"/>
          <w:szCs w:val="20"/>
          <w:u w:val="single"/>
        </w:rPr>
        <w:t xml:space="preserve"> </w:t>
      </w:r>
      <w:r>
        <w:rPr>
          <w:color w:val="000000"/>
          <w:sz w:val="20"/>
          <w:szCs w:val="20"/>
        </w:rPr>
        <w:t xml:space="preserve">realizovaného Inštitútom zamestnanosti. Tento projekt je podporený z Európskeho sociálneho fondu v rámci </w:t>
      </w:r>
      <w:hyperlink r:id="rId4">
        <w:r>
          <w:rPr>
            <w:rStyle w:val="InternetLink"/>
            <w:color w:val="0F0E13"/>
            <w:sz w:val="20"/>
            <w:szCs w:val="20"/>
            <w:u w:val="none"/>
          </w:rPr>
          <w:t>OP EVS</w:t>
        </w:r>
      </w:hyperlink>
      <w:r>
        <w:rPr>
          <w:color w:val="000000"/>
          <w:sz w:val="20"/>
          <w:szCs w:val="20"/>
        </w:rPr>
        <w:t> .</w:t>
      </w:r>
    </w:p>
    <w:p>
      <w:pPr>
        <w:pStyle w:val="TextBody"/>
        <w:spacing w:lineRule="auto" w:line="360"/>
        <w:jc w:val="both"/>
        <w:rPr>
          <w:rFonts w:cs="Calibri"/>
          <w:bCs/>
          <w:color w:val="000000"/>
          <w:sz w:val="24"/>
          <w:szCs w:val="24"/>
        </w:rPr>
      </w:pPr>
      <w:r>
        <w:rPr>
          <w:rFonts w:cs="Calibri"/>
          <w:bCs/>
          <w:color w:val="000000"/>
          <w:sz w:val="24"/>
          <w:szCs w:val="24"/>
        </w:rPr>
      </w:r>
    </w:p>
    <w:p>
      <w:pPr>
        <w:pStyle w:val="TextBody"/>
        <w:spacing w:lineRule="auto" w:line="360"/>
        <w:jc w:val="both"/>
        <w:rPr>
          <w:sz w:val="20"/>
          <w:szCs w:val="20"/>
        </w:rPr>
      </w:pPr>
      <w:r>
        <w:rPr>
          <w:rFonts w:cs="Calibri" w:cstheme="minorHAnsi"/>
          <w:b/>
          <w:color w:val="000000"/>
          <w:sz w:val="20"/>
          <w:szCs w:val="20"/>
        </w:rPr>
        <w:t xml:space="preserve">Aktivita: </w:t>
      </w:r>
      <w:r>
        <w:rPr>
          <w:rFonts w:cs="Calibri" w:cstheme="minorHAnsi"/>
          <w:color w:val="000000"/>
          <w:sz w:val="20"/>
          <w:szCs w:val="20"/>
        </w:rPr>
        <w:t>Starnutie populácie</w:t>
      </w:r>
    </w:p>
    <w:p>
      <w:pPr>
        <w:pStyle w:val="TextBody"/>
        <w:spacing w:lineRule="auto" w:line="360"/>
        <w:jc w:val="both"/>
        <w:rPr>
          <w:rFonts w:cs="Calibri" w:cstheme="minorHAnsi"/>
          <w:color w:val="000000"/>
          <w:sz w:val="20"/>
          <w:szCs w:val="20"/>
        </w:rPr>
      </w:pPr>
      <w:r>
        <w:rPr>
          <w:rFonts w:cs="Calibri" w:cstheme="minorHAnsi"/>
          <w:b/>
          <w:color w:val="000000"/>
          <w:sz w:val="20"/>
          <w:szCs w:val="20"/>
        </w:rPr>
        <w:t xml:space="preserve">Merateľný ukazovateľ: </w:t>
      </w:r>
      <w:r>
        <w:rPr>
          <w:rFonts w:cs="Calibri" w:cstheme="minorHAnsi"/>
          <w:color w:val="000000"/>
          <w:sz w:val="20"/>
          <w:szCs w:val="20"/>
        </w:rPr>
        <w:t>P0</w:t>
      </w:r>
      <w:r>
        <w:rPr>
          <w:rFonts w:cs="Calibri" w:cstheme="minorHAnsi"/>
          <w:color w:val="000000"/>
          <w:sz w:val="20"/>
          <w:szCs w:val="20"/>
        </w:rPr>
        <w:t>587, marec 2019</w:t>
      </w:r>
    </w:p>
    <w:p>
      <w:pPr>
        <w:pStyle w:val="TextBody"/>
        <w:spacing w:lineRule="auto" w:line="240" w:before="0" w:after="140"/>
        <w:jc w:val="both"/>
        <w:rPr/>
      </w:pPr>
      <w:r>
        <w:rPr>
          <w:rFonts w:cs="Calibri" w:cstheme="minorHAnsi"/>
          <w:b/>
          <w:bCs/>
          <w:color w:val="000000"/>
          <w:sz w:val="20"/>
          <w:szCs w:val="20"/>
        </w:rPr>
        <w:t>Súvis s projektom:</w:t>
      </w:r>
      <w:r>
        <w:rPr>
          <w:rFonts w:cs="Calibri" w:cstheme="minorHAnsi"/>
          <w:color w:val="000000"/>
          <w:sz w:val="20"/>
          <w:szCs w:val="20"/>
        </w:rPr>
        <w:t xml:space="preserve"> Tento materiál súvisí s aktivitou 1. Materiál vychádza z koncepčného materiálu </w:t>
      </w:r>
      <w:r>
        <w:rPr>
          <w:rFonts w:cs="Calibri" w:cstheme="minorHAnsi"/>
          <w:sz w:val="20"/>
          <w:szCs w:val="20"/>
        </w:rPr>
        <w:t>Stav ošetrovateľstva na Slovensku – kategórie, vekové zloženie, perspektívy, názory a potrebné koncepčné riešenia na Slovensku</w:t>
      </w:r>
      <w:r>
        <w:rPr>
          <w:rFonts w:cs="Calibri" w:cstheme="minorHAnsi"/>
          <w:color w:val="000000"/>
          <w:sz w:val="20"/>
          <w:szCs w:val="20"/>
        </w:rPr>
        <w:t>. Dospeli</w:t>
      </w:r>
      <w:r>
        <w:rPr>
          <w:rFonts w:cs="Calibri" w:cstheme="minorHAnsi"/>
          <w:color w:val="000000"/>
          <w:sz w:val="24"/>
          <w:szCs w:val="24"/>
        </w:rPr>
        <w:t xml:space="preserve"> </w:t>
      </w:r>
      <w:r>
        <w:rPr>
          <w:rFonts w:cs="Calibri" w:cstheme="minorHAnsi"/>
          <w:color w:val="000000"/>
          <w:sz w:val="20"/>
          <w:szCs w:val="20"/>
        </w:rPr>
        <w:t xml:space="preserve">sme k záveru, že na Slovensku je nedostatok sestier </w:t>
      </w:r>
      <w:bookmarkStart w:id="2" w:name="__DdeLink__940_4119973465"/>
      <w:r>
        <w:rPr>
          <w:rFonts w:cs="Calibri" w:cstheme="minorHAnsi"/>
          <w:color w:val="000000"/>
          <w:sz w:val="20"/>
          <w:szCs w:val="20"/>
        </w:rPr>
        <w:t>a pri rýchlo starnúcej populácii je nutné zabezpečiť zmenu.</w:t>
      </w:r>
      <w:bookmarkEnd w:id="2"/>
      <w:r>
        <w:rPr>
          <w:rFonts w:cs="Calibri" w:cstheme="minorHAnsi"/>
          <w:color w:val="000000"/>
          <w:sz w:val="20"/>
          <w:szCs w:val="20"/>
        </w:rPr>
        <w:t xml:space="preserve"> V záujme riešenia akútne sa znižujúceho počtu zdravotných sestier v našich podmienkach sme navrhli niekoľko opatrení. Na základe vyššie uvedených argumentov predpokladáme, že by bolo pre zatraktívnenie povolania sestier vhodné zaviesť pre pracovníkov v zdravotníctve v nasledujúcich povolaniach inštitút sabatikalu.</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Normal"/>
        <w:shd w:val="clear" w:color="auto" w:fill="FFFFFF"/>
        <w:spacing w:lineRule="auto" w:line="360" w:before="0" w:after="0"/>
        <w:jc w:val="both"/>
        <w:rPr/>
      </w:pPr>
      <w:r>
        <w:rPr>
          <w:rStyle w:val="FootnoteCharacters"/>
        </w:rPr>
        <w:footnoteRef/>
      </w:r>
      <w:hyperlink r:id="rId1">
        <w:r>
          <w:rPr>
            <w:rStyle w:val="InternetLink"/>
            <w:sz w:val="20"/>
            <w:szCs w:val="20"/>
          </w:rPr>
          <w:t>http://www.solen.sk/pdf/77842b2ef271c2d7bea6344a3cbced4a.pdf</w:t>
        </w:r>
      </w:hyperlink>
      <w:r>
        <w:rPr>
          <w:rFonts w:eastAsia="Times New Roman" w:cs="Calibri" w:cstheme="minorHAnsi"/>
          <w:bCs/>
          <w:sz w:val="20"/>
          <w:szCs w:val="20"/>
          <w:lang w:eastAsia="cs-CZ"/>
        </w:rPr>
        <w:t xml:space="preserve"> </w:t>
      </w:r>
    </w:p>
  </w:footnote>
  <w:footnote w:id="3">
    <w:p>
      <w:pPr>
        <w:pStyle w:val="Footnote"/>
        <w:spacing w:before="0" w:after="160"/>
        <w:rPr/>
      </w:pPr>
      <w:r>
        <w:rPr>
          <w:rStyle w:val="FootnoteCharacters"/>
        </w:rPr>
        <w:footnoteRef/>
      </w:r>
      <w:r>
        <w:rPr/>
        <w:tab/>
        <w:t xml:space="preserve"> </w:t>
      </w:r>
      <w:hyperlink r:id="rId2">
        <w:r>
          <w:rPr>
            <w:rStyle w:val="InternetLink"/>
          </w:rPr>
          <w:t>https://www.iz.sk/sk/projekty/socialny-system/sabatikal</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b w:val="false"/>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0"/>
  <w:trackRevisions/>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Heading1">
    <w:name w:val="Heading 1"/>
    <w:basedOn w:val="Heading"/>
    <w:next w:val="TextBody"/>
    <w:qFormat/>
    <w:pPr>
      <w:numPr>
        <w:ilvl w:val="0"/>
        <w:numId w:val="1"/>
      </w:numPr>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rPr>
  </w:style>
  <w:style w:type="character" w:styleId="DefaultParagraphFont" w:default="1">
    <w:name w:val="Default Paragraph Font"/>
    <w:uiPriority w:val="1"/>
    <w:semiHidden/>
    <w:unhideWhenUsed/>
    <w:qFormat/>
    <w:rPr/>
  </w:style>
  <w:style w:type="character" w:styleId="FootnoteCharacters">
    <w:name w:val="Footnote Characters"/>
    <w:basedOn w:val="DefaultParagraphFont"/>
    <w:uiPriority w:val="99"/>
    <w:semiHidden/>
    <w:unhideWhenUsed/>
    <w:qFormat/>
    <w:rsid w:val="00df78fb"/>
    <w:rPr>
      <w:vertAlign w:val="superscript"/>
    </w:rPr>
  </w:style>
  <w:style w:type="character" w:styleId="FootnoteAnchor" w:customStyle="1">
    <w:name w:val="Footnote Anchor"/>
    <w:rPr>
      <w:vertAlign w:val="superscript"/>
    </w:rPr>
  </w:style>
  <w:style w:type="character" w:styleId="InternetLink">
    <w:name w:val="Internet Link"/>
    <w:basedOn w:val="DefaultParagraphFont"/>
    <w:uiPriority w:val="99"/>
    <w:unhideWhenUsed/>
    <w:rsid w:val="00df78fb"/>
    <w:rPr>
      <w:color w:val="0563C1" w:themeColor="hyperlink"/>
      <w:u w:val="single"/>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TextkomentraChar" w:customStyle="1">
    <w:name w:val="Text komentára Char"/>
    <w:basedOn w:val="DefaultParagraphFont"/>
    <w:link w:val="Textkomentra"/>
    <w:uiPriority w:val="99"/>
    <w:semiHidden/>
    <w:qFormat/>
    <w:rPr>
      <w:sz w:val="24"/>
      <w:szCs w:val="24"/>
      <w:lang w:val="sk-SK"/>
    </w:rPr>
  </w:style>
  <w:style w:type="character" w:styleId="Annotationreference">
    <w:name w:val="annotation reference"/>
    <w:basedOn w:val="DefaultParagraphFont"/>
    <w:uiPriority w:val="99"/>
    <w:semiHidden/>
    <w:unhideWhenUsed/>
    <w:qFormat/>
    <w:rPr>
      <w:sz w:val="18"/>
      <w:szCs w:val="18"/>
    </w:rPr>
  </w:style>
  <w:style w:type="character" w:styleId="TextbublinyChar" w:customStyle="1">
    <w:name w:val="Text bubliny Char"/>
    <w:basedOn w:val="DefaultParagraphFont"/>
    <w:link w:val="Textbubliny"/>
    <w:uiPriority w:val="99"/>
    <w:semiHidden/>
    <w:qFormat/>
    <w:rsid w:val="00822c2d"/>
    <w:rPr>
      <w:rFonts w:ascii="Times New Roman" w:hAnsi="Times New Roman" w:cs="Times New Roman"/>
      <w:sz w:val="18"/>
      <w:szCs w:val="18"/>
      <w:lang w:val="sk-SK"/>
    </w:rPr>
  </w:style>
  <w:style w:type="character" w:styleId="PredmetkomentraChar" w:customStyle="1">
    <w:name w:val="Predmet komentára Char"/>
    <w:basedOn w:val="TextkomentraChar"/>
    <w:link w:val="Predmetkomentra"/>
    <w:uiPriority w:val="99"/>
    <w:semiHidden/>
    <w:qFormat/>
    <w:rsid w:val="00822c2d"/>
    <w:rPr>
      <w:b/>
      <w:bCs/>
      <w:sz w:val="24"/>
      <w:szCs w:val="20"/>
      <w:lang w:val="sk-SK"/>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ListParagraph">
    <w:name w:val="List Paragraph"/>
    <w:basedOn w:val="Normal"/>
    <w:uiPriority w:val="34"/>
    <w:qFormat/>
    <w:rsid w:val="00ec6675"/>
    <w:pPr>
      <w:spacing w:before="0" w:after="160"/>
      <w:ind w:left="720" w:hanging="0"/>
      <w:contextualSpacing/>
    </w:pPr>
    <w:rPr/>
  </w:style>
  <w:style w:type="paragraph" w:styleId="Textbody1" w:customStyle="1">
    <w:name w:val="Text body"/>
    <w:basedOn w:val="Normal"/>
    <w:qFormat/>
    <w:rsid w:val="00451397"/>
    <w:pPr>
      <w:suppressAutoHyphens w:val="true"/>
      <w:spacing w:lineRule="auto" w:line="276" w:before="0" w:after="140"/>
      <w:textAlignment w:val="baseline"/>
    </w:pPr>
    <w:rPr>
      <w:rFonts w:ascii="Liberation Serif" w:hAnsi="Liberation Serif" w:eastAsia="Noto Sans CJK SC Regular" w:cs="Lohit Devanagari"/>
      <w:kern w:val="2"/>
      <w:sz w:val="24"/>
      <w:szCs w:val="24"/>
      <w:lang w:eastAsia="zh-CN" w:bidi="hi-IN"/>
    </w:rPr>
  </w:style>
  <w:style w:type="paragraph" w:styleId="Footnote">
    <w:name w:val="Footnote Text"/>
    <w:basedOn w:val="Normal"/>
    <w:pPr>
      <w:suppressLineNumbers/>
      <w:ind w:left="339" w:hanging="339"/>
    </w:pPr>
    <w:rPr>
      <w:sz w:val="20"/>
      <w:szCs w:val="20"/>
    </w:rPr>
  </w:style>
  <w:style w:type="paragraph" w:styleId="Annotationtext">
    <w:name w:val="annotation text"/>
    <w:basedOn w:val="Normal"/>
    <w:link w:val="TextkomentraChar"/>
    <w:uiPriority w:val="99"/>
    <w:semiHidden/>
    <w:unhideWhenUsed/>
    <w:qFormat/>
    <w:pPr>
      <w:spacing w:lineRule="auto" w:line="240"/>
    </w:pPr>
    <w:rPr>
      <w:sz w:val="24"/>
      <w:szCs w:val="24"/>
    </w:rPr>
  </w:style>
  <w:style w:type="paragraph" w:styleId="BalloonText">
    <w:name w:val="Balloon Text"/>
    <w:basedOn w:val="Normal"/>
    <w:link w:val="TextbublinyChar"/>
    <w:uiPriority w:val="99"/>
    <w:semiHidden/>
    <w:unhideWhenUsed/>
    <w:qFormat/>
    <w:rsid w:val="00822c2d"/>
    <w:pPr>
      <w:spacing w:lineRule="auto" w:line="240" w:before="0" w:after="0"/>
    </w:pPr>
    <w:rPr>
      <w:rFonts w:ascii="Times New Roman" w:hAnsi="Times New Roman" w:cs="Times New Roman"/>
      <w:sz w:val="18"/>
      <w:szCs w:val="18"/>
    </w:rPr>
  </w:style>
  <w:style w:type="paragraph" w:styleId="Annotationsubject">
    <w:name w:val="annotation subject"/>
    <w:basedOn w:val="Annotationtext"/>
    <w:next w:val="Annotationtext"/>
    <w:link w:val="PredmetkomentraChar"/>
    <w:uiPriority w:val="99"/>
    <w:semiHidden/>
    <w:unhideWhenUsed/>
    <w:qFormat/>
    <w:rsid w:val="00822c2d"/>
    <w:pPr/>
    <w:rPr>
      <w:b/>
      <w:bCs/>
      <w:sz w:val="20"/>
      <w:szCs w:val="20"/>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table" w:styleId="Mriekatabuky">
    <w:name w:val="Table Grid"/>
    <w:basedOn w:val="Normlnatabuka"/>
    <w:uiPriority w:val="39"/>
    <w:rsid w:val="008b4b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iz.sk/sk/projekty/politiky-zamestnanosti" TargetMode="External"/><Relationship Id="rId4" Type="http://schemas.openxmlformats.org/officeDocument/2006/relationships/hyperlink" Target="http://www.minv.sk/?opevs"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solen.sk/pdf/77842b2ef271c2d7bea6344a3cbced4a.pdf" TargetMode="External"/><Relationship Id="rId2" Type="http://schemas.openxmlformats.org/officeDocument/2006/relationships/hyperlink" Target="https://www.iz.sk/sk/projekty/socialny-system/sabatikal" TargetMode="External"/>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5C8A-A2CA-47CB-960C-8FE2A8D0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LibreOffice/6.3.4.2.0$Linux_X86_64 LibreOffice_project/30$Build-2</Application>
  <Pages>4</Pages>
  <Words>1062</Words>
  <Characters>6656</Characters>
  <CharactersWithSpaces>7706</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2020-01-31T15:42:00Z</dcterms:created>
  <dc:creator>HP</dc:creator>
  <dc:description/>
  <dc:language>sk-SK</dc:language>
  <cp:lastModifiedBy>Judita Páleníková</cp:lastModifiedBy>
  <dcterms:modified xsi:type="dcterms:W3CDTF">2020-02-11T10:07:59Z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