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</w:rPr>
        <w:t>Program Aj ty máš šancu! ako príklad uplatňovania dočasných vyrovnávacích opatrení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Abstrakt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lang w:val="sk-SK" w:eastAsia="sk-SK" w:bidi="ar-SA"/>
        </w:rPr>
      </w:pPr>
      <w:r>
        <w:rPr>
          <w:rFonts w:cs="Calibri" w:ascii="Calibri" w:hAnsi="Calibri" w:asciiTheme="minorHAnsi" w:cstheme="minorHAnsi" w:hAnsiTheme="minorHAnsi"/>
          <w:lang w:val="sk-SK" w:eastAsia="sk-SK" w:bidi="ar-SA"/>
        </w:rPr>
        <w:t>Dočasné vyrovnávacie opatrenia boli vymedzené v antidiskriminačnom zákone jeho novelou z roku 2013.</w:t>
      </w:r>
      <w:r>
        <w:rPr>
          <w:rStyle w:val="FootnoteAnchor"/>
          <w:rFonts w:cs="Calibri" w:ascii="Calibri" w:hAnsi="Calibri" w:asciiTheme="minorHAnsi" w:cstheme="minorHAnsi" w:hAnsiTheme="minorHAnsi"/>
          <w:lang w:val="sk-SK" w:eastAsia="sk-SK" w:bidi="ar-SA"/>
        </w:rPr>
        <w:footnoteReference w:id="2"/>
      </w:r>
      <w:r>
        <w:rPr>
          <w:rFonts w:cs="Calibri" w:ascii="Calibri" w:hAnsi="Calibri" w:asciiTheme="minorHAnsi" w:cstheme="minorHAnsi" w:hAnsiTheme="minorHAnsi"/>
          <w:lang w:val="sk-SK" w:eastAsia="sk-SK" w:bidi="ar-SA"/>
        </w:rPr>
        <w:t xml:space="preserve"> Sú založené na myšlienke, že nie každý človek má rovnaké možnosti získať vzdelanie či zamestnanie. </w:t>
      </w:r>
      <w:r>
        <w:rPr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t>Prijatie novely antidiskriminačného zákona spolu s dlhodobo nízkymi údajmi o vzdelanostnej úrovni obyvateľov z rómskeho etnika viedli k vzniku podporného programu Aj ty máš šancu!, ktorý realizuje nezávislá mimovládna organizácia Centrum pre výskum etnicity a kultúry (CVEK) v spolupráci s Ekonomickou univerzitou v Bratislave od roku 2015.</w:t>
      </w:r>
      <w:r>
        <w:rPr>
          <w:rStyle w:val="FootnoteAnchor"/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footnoteReference w:id="3"/>
      </w:r>
      <w:r>
        <w:rPr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t xml:space="preserve"> Podľa viacerých výskumov</w:t>
      </w:r>
      <w:r>
        <w:rPr>
          <w:rStyle w:val="FootnoteAnchor"/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footnoteReference w:id="4"/>
      </w:r>
      <w:r>
        <w:rPr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t xml:space="preserve"> je vzdelanostná úroveň Rómov a Rómok dlhodobo nižšia v porovnaní s nerómskym obyvateľstvom. Štúdia UNDP</w:t>
      </w:r>
      <w:r>
        <w:rPr>
          <w:rStyle w:val="FootnoteAnchor"/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footnoteReference w:id="5"/>
      </w:r>
      <w:r>
        <w:rPr>
          <w:rFonts w:cs="Calibri" w:ascii="Calibri" w:hAnsi="Calibri" w:asciiTheme="minorHAnsi" w:cstheme="minorHAnsi" w:hAnsiTheme="minorHAnsi"/>
          <w:color w:val="000000" w:themeColor="text1"/>
          <w:lang w:val="sk-SK" w:eastAsia="sk-SK" w:bidi="ar-SA"/>
        </w:rPr>
        <w:t xml:space="preserve"> z roku 2007 hovorí o tom, že vysokoškolské vzdelanie dosiahlo len 0,2 % obyvateľov z rómskeho etnika.</w:t>
      </w:r>
    </w:p>
    <w:p>
      <w:pPr>
        <w:pStyle w:val="Normal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Heading3"/>
        <w:rPr>
          <w:b/>
          <w:b/>
          <w:bCs/>
          <w:color w:val="000000"/>
        </w:rPr>
      </w:pPr>
      <w:r>
        <w:rPr>
          <w:b/>
          <w:bCs/>
          <w:color w:val="000000"/>
        </w:rPr>
        <w:t>Úvod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lang w:val="sk-SK" w:eastAsia="sk-SK"/>
        </w:rPr>
      </w:pPr>
      <w:r>
        <w:rPr>
          <w:rFonts w:cs="Calibri" w:ascii="Calibri" w:hAnsi="Calibri" w:asciiTheme="minorHAnsi" w:cstheme="minorHAnsi" w:hAnsiTheme="minorHAnsi"/>
          <w:lang w:val="sk-SK" w:eastAsia="sk-SK"/>
        </w:rPr>
        <w:t>Dlhodobé vylučovanie zo spoločnosti, napríklad v prípade rómskej menšiny, spôsobilo také výrazné nerovnosti, že Rómovia často nedisponujú ani porovnateľným stredoškolským alebo vysokoškolským vzdelaním, aby sa uchádzali o určité pracovné pozície.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Verejnosť si túto situáciu Rómov a Rómok neuvedomuje, vníma len fakt, že Rómovia a Rómky na vysokých školách absentujú, možno preto, že </w:t>
      </w:r>
      <w:r>
        <w:rPr>
          <w:rFonts w:eastAsia="Times New Roman" w:cs="Calibri" w:ascii="Calibri" w:hAnsi="Calibri" w:asciiTheme="minorHAnsi" w:cstheme="minorHAnsi" w:hAnsiTheme="minorHAnsi"/>
          <w:lang w:eastAsia="sk-SK"/>
        </w:rPr>
        <w:t>absolvovať ich nie</w:t>
      </w:r>
      <w:r>
        <w:rPr>
          <w:rFonts w:cs="Calibri" w:ascii="Calibri" w:hAnsi="Calibri" w:asciiTheme="minorHAnsi" w:cstheme="minorHAnsi" w:hAnsiTheme="minorHAnsi"/>
        </w:rPr>
        <w:t xml:space="preserve"> je v ich silách. Skutočnosť je však iná, slabá až žiadna podpora jednotlivcov na poli vzdelávania spôsobuje ich vylučovanie z možnosti uplatniť sa vo vysokoškolskom systéme. Je preto nutné scitlivovať verejnosť v otázke pomoci uchádzačom o vysokoškolské vzdelávanie z radov Rómov a Rómok. Nejde o protekčné miesta, ide o dlhodobú prácu, ktorej výsledkom je plnohodnotná možnosť uplatniť sa pri uchádzaní sa o miesto na vysokej škole a možnosť dosiahnuť vysokoškolské vzdelanie.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</w:rPr>
        <w:t>Dočasné vyrovnávacie opatrenia sú nástrojom, ktorý môže vyrovnávať šance a pomáhať prekonávať takéto etnicky determinované znevýhodnenia.</w:t>
      </w:r>
      <w:r>
        <w:rPr>
          <w:rStyle w:val="FootnoteAnchor"/>
          <w:rFonts w:cs="Calibri" w:ascii="Calibri" w:hAnsi="Calibri" w:asciiTheme="minorHAnsi" w:cstheme="minorHAnsi" w:hAnsiTheme="minorHAnsi"/>
        </w:rPr>
        <w:footnoteReference w:id="6"/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Cieľom dočasných vyrovnávacích opatrení je znížiť alebo odstrániť nerovnosti a vytvárať rovnosť v prístupe k zamestnaniu, vzdelávaniu, zdravotnej starostlivosti a bývaniu, a to najmä prostredníctvom cielených prípravných programov pre príslušníkov znevýhodnených skupín alebo prostredníctvom šírenia informácií o týchto programoch alebo o možnostiach uchádzať sa o pracovné miesta alebo v systéme vzdelávania.</w:t>
      </w:r>
      <w:r>
        <w:rPr>
          <w:rStyle w:val="FootnoteAnchor"/>
          <w:rFonts w:cs="Calibri" w:ascii="Calibri" w:hAnsi="Calibri" w:asciiTheme="minorHAnsi" w:cstheme="minorHAnsi" w:hAnsiTheme="minorHAnsi"/>
        </w:rPr>
        <w:footnoteReference w:id="7"/>
      </w:r>
      <w:r>
        <w:rPr>
          <w:rFonts w:cs="Calibri" w:ascii="Calibri" w:hAnsi="Calibri" w:asciiTheme="minorHAnsi" w:cstheme="minorHAnsi" w:hAnsiTheme="minorHAnsi"/>
        </w:rPr>
        <w:t xml:space="preserve"> Podľa antidiskriminačného zákona môžu byť dočasné vyrovnávacie opatrenia prijaté, ak existuje preukázateľná nerovnosť, pričom cieľom je zníženie alebo odstránenie tejto nerovnosti a zároveň musia byť opatrenia primerané a nevyhnutné na dosiahnutie stanoveného cieľa. Súčasťou zdôvodnenia prijatia dočasných vyrovnávacích opatrení by mali byť dáta, ktoré poukazujú na nerovnosti v danej oblasti.</w:t>
      </w:r>
      <w:r>
        <w:rPr>
          <w:rStyle w:val="FootnoteAnchor"/>
          <w:rFonts w:cs="Calibri" w:ascii="Calibri" w:hAnsi="Calibri" w:asciiTheme="minorHAnsi" w:cstheme="minorHAnsi" w:hAnsiTheme="minorHAnsi"/>
        </w:rPr>
        <w:footnoteReference w:id="8"/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CVEK ako aj vedenie Ekonomickej univerzity v Bratislave si boli vedomí nerovných šancí, ktoré majú rómski študenti a študentky v prístupe ku vzdelaniu. Rómska mládež je často rôznymi spôsobmi podporovaná v tom, aby si vybrala najmä odbory, ktoré majú uplatnenie v oblasti tzv. rómskej problematiky (napríklad štúdium sociálnej práce). Rómovia a Rómky by sa mali uplatňovať aj v iných odboroch a dosiahnuť úspech napríklad aj v oblasti lekárstva, právnych vied, pedagogiky či ekonómie.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3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b/>
          <w:b/>
          <w:bCs/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</w:rPr>
        <w:t>Zavedenie dočasných vyrovnávacích opatrení a doterajšie výsledky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>Základným cieľom programu na začiatku jeho spustenia bolo prispievať k vytváraniu rovných príležitostí pri získaní kvalitného vysokoškolského vzdelania ekonomického zamerania. Konečné kontúry dostal program Aj ty máš šancu! po kvalitatívnom prieskume, ktorý realizoval CVEK v období rokov 2013 až 2014. Následne boli stanovené typy dočasných vyrovnávacích opatrení, ktoré bolo potrebné realizovať</w:t>
      </w:r>
      <w:r>
        <w:rPr>
          <w:rStyle w:val="FootnoteAnchor"/>
          <w:rFonts w:cs="Calibri" w:ascii="Calibri" w:hAnsi="Calibri" w:asciiTheme="minorHAnsi" w:cstheme="minorHAnsi" w:hAnsiTheme="minorHAnsi"/>
        </w:rPr>
        <w:footnoteReference w:id="9"/>
      </w:r>
      <w:r>
        <w:rPr>
          <w:rFonts w:cs="Calibri" w:ascii="Calibri" w:hAnsi="Calibri" w:asciiTheme="minorHAnsi" w:cstheme="minorHAnsi" w:hAnsiTheme="minorHAnsi"/>
        </w:rPr>
        <w:t>. Patrili k nim teda opatrenia smerujúce k podpore záujmu o štúdium, ďalej realizácia cielených prípravných kurzov, ako aj realizácia aktivít počas štúdia.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>Program sa realizuje každý rok v niekoľkých etapách.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 xml:space="preserve">Prvá etapa je zameraná na informovanie o prípravných kurzoch a samotnom programe </w:t>
      </w:r>
      <w:r>
        <w:rPr>
          <w:rFonts w:cs="Calibri" w:ascii="Calibri" w:hAnsi="Calibri" w:asciiTheme="minorHAnsi" w:cstheme="minorHAnsi" w:hAnsiTheme="minorHAnsi"/>
          <w:i/>
          <w:iCs/>
        </w:rPr>
        <w:t>Aj ty máš šancu!</w:t>
      </w:r>
      <w:r>
        <w:rPr>
          <w:rFonts w:cs="Calibri" w:ascii="Calibri" w:hAnsi="Calibri" w:asciiTheme="minorHAnsi" w:cstheme="minorHAnsi" w:hAnsiTheme="minorHAnsi"/>
        </w:rPr>
        <w:t xml:space="preserve"> prostredníctvom sociálnych sietí, Rómskeho vzdelávacieho fondu Slovensko a tiež mimovládnych organizácií, ktoré pracujú s rómskou mládežou.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>Druhá etapa programu spočíva v samotnej realizácii prípravných kurzov. Prípravné kurzy vedú vysokoškolskí pedagógovia z Ekonomickej univerzity v Bratislave a sú zamerané na doučovanie z matematiky, ekonómie a cudzieho jazyka</w:t>
      </w:r>
      <w:r>
        <w:rPr>
          <w:rStyle w:val="FootnoteAnchor"/>
          <w:rFonts w:cs="Calibri" w:ascii="Calibri" w:hAnsi="Calibri" w:asciiTheme="minorHAnsi" w:cstheme="minorHAnsi" w:hAnsiTheme="minorHAnsi"/>
        </w:rPr>
        <w:footnoteReference w:id="10"/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>Tretia etapa trvá počas celého akademického roka, to znamená súbežne s prvou a druhou etapou.</w:t>
      </w:r>
    </w:p>
    <w:p>
      <w:pPr>
        <w:pStyle w:val="NormalWeb"/>
        <w:spacing w:lineRule="auto" w:line="360" w:beforeAutospacing="0" w:before="280" w:afterAutospacing="0" w:after="280"/>
        <w:ind w:firstLine="708"/>
        <w:contextualSpacing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 xml:space="preserve">Počas uplynulých piatich rokov sa podarilo pripraviť úspešne na prijímacie pohovory štrnásť účastníkov z rôznych </w:t>
      </w:r>
      <w:r>
        <w:rPr>
          <w:rFonts w:eastAsia="Times New Roman" w:cs="Calibri" w:ascii="Calibri" w:hAnsi="Calibri" w:asciiTheme="minorHAnsi" w:cstheme="minorHAnsi" w:hAnsiTheme="minorHAnsi"/>
          <w:lang w:eastAsia="en-US"/>
        </w:rPr>
        <w:t>častí</w:t>
      </w:r>
      <w:r>
        <w:rPr>
          <w:rFonts w:cs="Calibri" w:ascii="Calibri" w:hAnsi="Calibri" w:asciiTheme="minorHAnsi" w:cstheme="minorHAnsi" w:hAnsiTheme="minorHAnsi"/>
          <w:lang w:eastAsia="en-US"/>
        </w:rPr>
        <w:t xml:space="preserve"> Slovenska. Bolo potrebné vybudovať prostredie, v ktorom študenti a študentky nadobudnú pocit, že sa môžu koordinátorke zdôveriť so všetkými problémami a pocitmi a spoločne potom hľadali riešenie. V akademickom roku 2019/2020 ukončil prvý absolvent programu Aj ty máš šancu! inžinierske štúdium a získal titul inžinier.</w:t>
      </w:r>
      <w:r>
        <w:rPr>
          <w:rStyle w:val="FootnoteAnchor"/>
          <w:rFonts w:cs="Calibri" w:ascii="Calibri" w:hAnsi="Calibri" w:asciiTheme="minorHAnsi" w:cstheme="minorHAnsi" w:hAnsiTheme="minorHAnsi"/>
          <w:lang w:eastAsia="en-US"/>
        </w:rPr>
        <w:footnoteReference w:id="11"/>
      </w:r>
    </w:p>
    <w:p>
      <w:pPr>
        <w:pStyle w:val="Heading2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 w:themeColor="text1"/>
          <w:sz w:val="24"/>
          <w:szCs w:val="24"/>
        </w:rPr>
      </w:r>
    </w:p>
    <w:p>
      <w:pPr>
        <w:pStyle w:val="Heading2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</w:rPr>
        <w:t>Zhrnutie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Celkovo absolvovalo úspešne program Aj ty máš šancu! štrnásť rómskych študentov a študentiek za obdobie piatich rokov. Vzhľadom na to, aký je stav v stredoškolskom vzdelávaní rómskych študentov a študentiek, je dôležité podporovať takýmto spôsobom jednotlivcov v ich snahe získať vysokoškolské vzdelanie ekonomického zamerania. Ekonomická univerzita v Bratislave bola vždy vnímaná ako tá, na ktorej je štúdium veľmi ťažké a pre rómskych študentov a študentky nedosiahnuteľné. Vďaka rómskym absolventom, absolventkám, študentom a študentkám sa však tento stereotyp pomaly rúca a je potrebné podobné iniciatívy začať rozvíjať aj v ďalších inštitúciách.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Zavádzanie dočasných vyrovnávacích opatrení v oblasti vysokoškolského vzdelávania by mohlo znamenať veľký posun v tom, ako sú vnímaní Rómovia a Rómky na Slovensku.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3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Odporúčania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Ministerstvo školstva by malo začať podporovať podobné iniciatívy a vyčleniť na ich implementáciu aj finančné prostriedky.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Zriadiť webovú stránku na Ministerstve školstva, vedy, výskumu a športu Slovenskej republiky, ktorá by informovala o výsledkoch podobných projektov.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TextBody"/>
        <w:spacing w:lineRule="auto" w:line="360" w:before="0" w:after="0"/>
        <w:contextualSpacing/>
        <w:jc w:val="both"/>
        <w:rPr/>
      </w:pPr>
      <w:r>
        <w:drawing>
          <wp:anchor behindDoc="0" distT="0" distB="0" distL="0" distR="47625" simplePos="0" locked="0" layoutInCell="0" allowOverlap="1" relativeHeight="2">
            <wp:simplePos x="0" y="0"/>
            <wp:positionH relativeFrom="column">
              <wp:posOffset>35560</wp:posOffset>
            </wp:positionH>
            <wp:positionV relativeFrom="paragraph">
              <wp:posOffset>-77470</wp:posOffset>
            </wp:positionV>
            <wp:extent cx="2214245" cy="788670"/>
            <wp:effectExtent l="0" t="0" r="0" b="0"/>
            <wp:wrapSquare wrapText="largest"/>
            <wp:docPr id="1" name="Image1" descr="Obrázok, na ktorom je kvet, vt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Obrázok, na ktorom je kvet, vtá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color w:val="000000"/>
        </w:rPr>
        <w:t>T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ento článok je súčasťou </w:t>
      </w:r>
      <w:hyperlink r:id="rId3">
        <w:r>
          <w:rPr>
            <w:rStyle w:val="Hypertextovprepojenie1"/>
            <w:rFonts w:cs="Calibri" w:ascii="Calibri" w:hAnsi="Calibri" w:asciiTheme="minorHAnsi" w:cstheme="minorHAnsi" w:hAnsiTheme="minorHAnsi"/>
          </w:rPr>
          <w:t>projektu Politiky zamestnanosti</w:t>
        </w:r>
      </w:hyperlink>
      <w:r>
        <w:rPr>
          <w:rFonts w:cs="Calibri" w:ascii="Calibri" w:hAnsi="Calibri" w:asciiTheme="minorHAnsi" w:cstheme="minorHAnsi" w:hAnsiTheme="minorHAnsi"/>
          <w:color w:val="0F0E13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realizovaného Inštitútom zamestnanosti. Tento projekt je podporený z Európskeho sociálneho fondu v rámci </w:t>
      </w:r>
      <w:hyperlink r:id="rId4">
        <w:r>
          <w:rPr>
            <w:rStyle w:val="Hypertextovprepojenie1"/>
            <w:rFonts w:cs="Calibri" w:ascii="Calibri" w:hAnsi="Calibri" w:asciiTheme="minorHAnsi" w:cstheme="minorHAnsi" w:hAnsiTheme="minorHAnsi"/>
            <w:color w:val="0F0E13"/>
          </w:rPr>
          <w:t>OP EVS</w:t>
        </w:r>
      </w:hyperlink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TextBody"/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TextBody"/>
        <w:spacing w:lineRule="auto" w:line="360" w:before="0" w:after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Aktivita: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Zapájanie do trhu práce, september 2020</w:t>
      </w:r>
    </w:p>
    <w:p>
      <w:pPr>
        <w:pStyle w:val="TextBody"/>
        <w:spacing w:lineRule="auto" w:line="360" w:before="0" w:after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Merateľný ukazovateľ: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P0587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Súvis s projektom: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Táto analýza súvisí s aktivitou 2. Diskriminácia Rómov pri vstupe na trh práce predstavuje bariéru, ktorú je potrebné odstraňovať systematicky a hlavne je potrebné na nezákonné praktiky zamestnávateľov poukazovať. Ak má byť proces začleňovania sociálne a ekonomicky znevýhodnených obyvateľov do spoločnosti úspešný, je potrebné budovať prostredie, ktoré bude bez predsudkov a rasizmu. Žiadne systémové opatrenia totiž nebudú v praxi úspešné, ak bude v spoločnosti existovať diskriminácia a protirómsky rasizmus.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Times New Roman" w:hAnsi="Times New Roman" w:cs="Times New Roman"/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vertAlign w:val="superscript"/>
        </w:rPr>
        <w:t xml:space="preserve">Vládny návrh zákona na zmenu zákona č. 365/2004 Z. z. o rovnakom zaobchádzaní v niektorých oblastiach a o ochrane pred diskrimináciou a o zmene a doplnení niektorých zákonov (Antidiskriminačný zákon). Parlamentná tlač 276, dostupné na: </w:t>
      </w:r>
      <w:hyperlink r:id="rId1">
        <w:r>
          <w:rPr>
            <w:rStyle w:val="Hypertextovprepojenie1"/>
            <w:rFonts w:cs="Times New Roman" w:ascii="Times New Roman" w:hAnsi="Times New Roman"/>
            <w:vertAlign w:val="superscript"/>
          </w:rPr>
          <w:t>https://www.nrsr.sk/web/Default.aspx?sid=zakony/cpt&amp;ZakZborID=13&amp;CisObdobia=6&amp;ID=276</w:t>
        </w:r>
      </w:hyperlink>
      <w:r>
        <w:rPr>
          <w:rFonts w:cs="Times New Roman" w:ascii="Times New Roman" w:hAnsi="Times New Roman"/>
          <w:vertAlign w:val="superscript"/>
        </w:rPr>
        <w:t xml:space="preserve"> </w:t>
      </w:r>
    </w:p>
  </w:footnote>
  <w:footnote w:id="3">
    <w:p>
      <w:pPr>
        <w:pStyle w:val="Footnote"/>
        <w:rPr>
          <w:rFonts w:ascii="Times New Roman" w:hAnsi="Times New Roman" w:cs="Times New Roman"/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 xml:space="preserve">Pozri viac: </w:t>
      </w:r>
      <w:hyperlink r:id="rId2">
        <w:r>
          <w:rPr>
            <w:rStyle w:val="InternetLink"/>
            <w:rFonts w:cs="Times New Roman" w:ascii="Times New Roman" w:hAnsi="Times New Roman"/>
            <w:vertAlign w:val="superscript"/>
          </w:rPr>
          <w:t>https://mensinovapolitika.eu/priklad-uplatnenia-docasnych-vyrovnavacich-opatreni-v-praxi-program-aj-ty-mas-sancu/</w:t>
        </w:r>
      </w:hyperlink>
      <w:r>
        <w:rPr>
          <w:rFonts w:cs="Times New Roman" w:ascii="Times New Roman" w:hAnsi="Times New Roman"/>
          <w:vertAlign w:val="superscript"/>
        </w:rPr>
        <w:t xml:space="preserve"> </w:t>
      </w:r>
    </w:p>
  </w:footnote>
  <w:footnote w:id="4">
    <w:p>
      <w:pPr>
        <w:pStyle w:val="Footnote"/>
        <w:rPr>
          <w:rFonts w:ascii="Times New Roman" w:hAnsi="Times New Roman" w:cs="Times New Roman"/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>Pozri napríklad štúdie UNDP, FRA, World Bank.</w:t>
      </w:r>
    </w:p>
  </w:footnote>
  <w:footnote w:id="5">
    <w:p>
      <w:pPr>
        <w:pStyle w:val="Footnote"/>
        <w:rPr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>Fidelová, J. a kol. 2007. Report on the Living Conditions of Roma in Slovakia. UNDP. s. 63.</w:t>
      </w:r>
    </w:p>
  </w:footnote>
  <w:footnote w:id="6">
    <w:p>
      <w:pPr>
        <w:pStyle w:val="Footnote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 xml:space="preserve">Lajčáková, J. 2015. Prijímanie dočasných vyrovnávacích opatrení na základe etnicity, národnosti, pohlavia alebo rodu na Slovensku. CVEK. s. 7. Dostupné na: </w:t>
      </w:r>
      <w:hyperlink r:id="rId3">
        <w:r>
          <w:rPr>
            <w:rStyle w:val="Hypertextovprepojenie1"/>
            <w:rFonts w:cs="Times New Roman" w:ascii="Times New Roman" w:hAnsi="Times New Roman"/>
            <w:vertAlign w:val="superscript"/>
          </w:rPr>
          <w:t>http://cvek.sk/prijimanie-docasnych-vyrovnavacich-opatreni-na-zaklade-etnicity-narodnosti-pohlavia-alebo-rodu-na-slovensku/</w:t>
        </w:r>
      </w:hyperlink>
      <w:r>
        <w:rPr>
          <w:rFonts w:cs="Times New Roman" w:ascii="Times New Roman" w:hAnsi="Times New Roman"/>
        </w:rPr>
        <w:t xml:space="preserve"> </w:t>
      </w:r>
    </w:p>
  </w:footnote>
  <w:footnote w:id="7">
    <w:p>
      <w:pPr>
        <w:pStyle w:val="Footnote"/>
        <w:rPr>
          <w:rFonts w:ascii="Times New Roman" w:hAnsi="Times New Roman" w:cs="Times New Roman"/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>§ 8a zákona č. 365/2014 Z. z. o rovnakom zaobchádzaní v niektorých oblastiach a o ochrane pred diskrimináciou a o zmene a doplnení niektorých zákonov (antidiskriminačný zákon).</w:t>
      </w:r>
    </w:p>
  </w:footnote>
  <w:footnote w:id="8">
    <w:p>
      <w:pPr>
        <w:pStyle w:val="Footnote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vertAlign w:val="superscript"/>
        </w:rPr>
        <w:t xml:space="preserve">Lajčáková, J. 2015. Prijímanie dočasných vyrovnávacích opatrení na základe etnicity, národnosti, pohlavia alebo rodu na Slovensku. CVEK, s. 30. Dostupné na: </w:t>
      </w:r>
      <w:hyperlink r:id="rId4">
        <w:r>
          <w:rPr>
            <w:rStyle w:val="Hypertextovprepojenie1"/>
            <w:rFonts w:cs="Times New Roman" w:ascii="Times New Roman" w:hAnsi="Times New Roman"/>
            <w:vertAlign w:val="superscript"/>
          </w:rPr>
          <w:t>http://cvek.sk/prijimanie-docasnych-vyrovnavacich-opatreni-na-zaklade-etnicity-narodnosti-pohlavia-alebo-rodu-na-slovensku/</w:t>
        </w:r>
      </w:hyperlink>
    </w:p>
  </w:footnote>
  <w:footnote w:id="9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vertAlign w:val="superscript"/>
        </w:rPr>
        <w:t>Program podpory rómskych uchádzačov o štúdium na Ekonomickej univerzite v Bratislave. Strategický plán zo dňa 28. 4. 2014. CVEK.</w:t>
      </w:r>
    </w:p>
  </w:footnote>
  <w:footnote w:id="10">
    <w:p>
      <w:pPr>
        <w:pStyle w:val="Footnote"/>
        <w:rPr>
          <w:rFonts w:ascii="Times New Roman" w:hAnsi="Times New Roman" w:cs="Times New Roman"/>
          <w:vertAlign w:val="superscript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  <w:vertAlign w:val="superscript"/>
        </w:rPr>
        <w:t xml:space="preserve">Pozri viac: </w:t>
      </w:r>
      <w:hyperlink r:id="rId5">
        <w:r>
          <w:rPr>
            <w:rStyle w:val="Hypertextovprepojenie1"/>
            <w:rFonts w:cs="Times New Roman" w:ascii="Times New Roman" w:hAnsi="Times New Roman"/>
            <w:vertAlign w:val="superscript"/>
          </w:rPr>
          <w:t>https://www.zssk.sk/bezplatna-preprava/studenti/</w:t>
        </w:r>
      </w:hyperlink>
      <w:r>
        <w:rPr>
          <w:rFonts w:cs="Times New Roman" w:ascii="Times New Roman" w:hAnsi="Times New Roman"/>
          <w:vertAlign w:val="superscript"/>
        </w:rPr>
        <w:t xml:space="preserve"> </w:t>
      </w:r>
    </w:p>
  </w:footnote>
  <w:footnote w:id="11">
    <w:p>
      <w:pPr>
        <w:pStyle w:val="Footnote"/>
        <w:rPr>
          <w:vertAlign w:val="superscript"/>
        </w:rPr>
      </w:pPr>
      <w:r>
        <w:rPr>
          <w:rStyle w:val="FootnoteCharacters"/>
        </w:rPr>
        <w:footnoteRef/>
      </w:r>
      <w:r>
        <w:rPr>
          <w:vertAlign w:val="superscript"/>
        </w:rPr>
        <w:t xml:space="preserve"> </w:t>
      </w:r>
      <w:r>
        <w:rPr>
          <w:vertAlign w:val="superscript"/>
        </w:rPr>
        <w:t>Rozhovor s koordinátorkou projektu Z. Havírovou.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af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0065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80c5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80c5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d0065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08ae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Hypertextovprepojenie1" w:customStyle="1">
    <w:name w:val="Hypertextové prepojenie1"/>
    <w:basedOn w:val="DefaultParagraphFont"/>
    <w:uiPriority w:val="99"/>
    <w:unhideWhenUsed/>
    <w:qFormat/>
    <w:rsid w:val="00b26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0659"/>
    <w:rPr>
      <w:color w:val="605E5C"/>
      <w:shd w:fill="E1DFDD" w:val="clear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d00659"/>
    <w:rPr>
      <w:i/>
      <w:iCs/>
    </w:rPr>
  </w:style>
  <w:style w:type="character" w:styleId="Appleconvertedspace" w:customStyle="1">
    <w:name w:val="apple-converted-space"/>
    <w:basedOn w:val="DefaultParagraphFont"/>
    <w:qFormat/>
    <w:rsid w:val="00d00659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d0065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280c5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280c57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c45d9"/>
    <w:rPr>
      <w:rFonts w:ascii="Times New Roman" w:hAnsi="Times New Roman" w:eastAsia="Times New Roman" w:cs="Times New Roman"/>
      <w:sz w:val="18"/>
      <w:szCs w:val="18"/>
      <w:lang w:eastAsia="sk-SK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28b6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9428b6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9428b6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rsid w:val="00b2623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InternetLink">
    <w:name w:val="Hyperlink"/>
    <w:basedOn w:val="DefaultParagraphFont"/>
    <w:uiPriority w:val="99"/>
    <w:unhideWhenUsed/>
    <w:rsid w:val="000408ae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ZkladntextChar"/>
    <w:uiPriority w:val="99"/>
    <w:semiHidden/>
    <w:unhideWhenUsed/>
    <w:rsid w:val="00b2623c"/>
    <w:pPr>
      <w:spacing w:before="0" w:after="120"/>
    </w:pPr>
    <w:rPr>
      <w:sz w:val="20"/>
      <w:szCs w:val="20"/>
      <w:lang w:eastAsia="cs-CZ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Footnote">
    <w:name w:val="Footnote Text"/>
    <w:basedOn w:val="Normal"/>
    <w:link w:val="TextpoznmkypodiarouChar"/>
    <w:uiPriority w:val="99"/>
    <w:semiHidden/>
    <w:unhideWhenUsed/>
    <w:rsid w:val="00d00659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d00659"/>
    <w:pPr>
      <w:spacing w:beforeAutospacing="1" w:afterAutospacing="1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c45d9"/>
    <w:pPr/>
    <w:rPr>
      <w:sz w:val="18"/>
      <w:szCs w:val="18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9428b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9428b6"/>
    <w:pPr/>
    <w:rPr>
      <w:b/>
      <w:bCs/>
    </w:rPr>
  </w:style>
  <w:style w:type="paragraph" w:styleId="Revision">
    <w:name w:val="Revision"/>
    <w:uiPriority w:val="99"/>
    <w:semiHidden/>
    <w:qFormat/>
    <w:rsid w:val="00ff59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b2623c"/>
    <w:pPr>
      <w:spacing w:before="0" w:after="0"/>
      <w:ind w:left="720" w:hanging="0"/>
      <w:contextualSpacing/>
    </w:pPr>
    <w:rPr>
      <w:sz w:val="20"/>
      <w:szCs w:val="20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iz.sk/sk/projekty/politiky-zamestnanosti" TargetMode="External"/><Relationship Id="rId4" Type="http://schemas.openxmlformats.org/officeDocument/2006/relationships/hyperlink" Target="http://www.minv.sk/?opevs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nrsr.sk/web/Default.aspx?sid=zakony/cpt&amp;ZakZborID=13&amp;CisObdobia=6&amp;ID=276" TargetMode="External"/><Relationship Id="rId2" Type="http://schemas.openxmlformats.org/officeDocument/2006/relationships/hyperlink" Target="https://mensinovapolitika.eu/priklad-uplatnenia-docasnych-vyrovnavacich-opatreni-v-praxi-program-aj-ty-mas-sancu/" TargetMode="External"/><Relationship Id="rId3" Type="http://schemas.openxmlformats.org/officeDocument/2006/relationships/hyperlink" Target="http://cvek.sk/prijimanie-docasnych-vyrovnavacich-opatreni-na-zaklade-etnicity-narodnosti-pohlavia-alebo-rodu-na-slovensku/" TargetMode="External"/><Relationship Id="rId4" Type="http://schemas.openxmlformats.org/officeDocument/2006/relationships/hyperlink" Target="http://cvek.sk/prijimanie-docasnych-vyrovnavacich-opatreni-na-zaklade-etnicity-narodnosti-pohlavia-alebo-rodu-na-slovensku/" TargetMode="External"/><Relationship Id="rId5" Type="http://schemas.openxmlformats.org/officeDocument/2006/relationships/hyperlink" Target="https://www.zssk.sk/bezplatna-preprava/studenti/" TargetMode="Externa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LibreOffice/7.0.1.2$Linux_X86_64 LibreOffice_project/00$Build-2</Application>
  <Pages>4</Pages>
  <Words>1083</Words>
  <Characters>7225</Characters>
  <CharactersWithSpaces>8286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2020-09-22T07:31:00Z</dcterms:created>
  <dc:creator>Zuzana Havirova</dc:creator>
  <dc:description/>
  <dc:language>sk-SK</dc:language>
  <cp:lastModifiedBy>Michal </cp:lastModifiedBy>
  <dcterms:modified xsi:type="dcterms:W3CDTF">2020-09-23T11:32:44Z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